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7E069" w14:textId="74CEB49A" w:rsidR="00D870B2" w:rsidRPr="000C416C" w:rsidRDefault="00D870B2" w:rsidP="00D870B2">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59264"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2B6EAD"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586897">
        <w:rPr>
          <w:b/>
          <w:noProof/>
          <w:sz w:val="24"/>
          <w:lang w:val="en-US"/>
        </w:rPr>
        <w:t>3</w:t>
      </w:r>
      <w:r w:rsidRPr="000C416C">
        <w:rPr>
          <w:b/>
          <w:noProof/>
          <w:sz w:val="24"/>
          <w:lang w:val="en-US"/>
        </w:rPr>
        <w:t xml:space="preserve"> Meeting #1</w:t>
      </w:r>
      <w:r w:rsidR="00011189">
        <w:rPr>
          <w:b/>
          <w:noProof/>
          <w:sz w:val="24"/>
          <w:lang w:val="en-US"/>
        </w:rPr>
        <w:t>2</w:t>
      </w:r>
      <w:r w:rsidR="003C7B74">
        <w:rPr>
          <w:b/>
          <w:noProof/>
          <w:sz w:val="24"/>
          <w:lang w:val="en-US"/>
        </w:rPr>
        <w:t>3bis</w:t>
      </w:r>
      <w:r w:rsidR="00011189">
        <w:rPr>
          <w:b/>
          <w:noProof/>
          <w:sz w:val="24"/>
          <w:lang w:val="en-US"/>
        </w:rPr>
        <w:t xml:space="preserve">  </w:t>
      </w:r>
      <w:r w:rsidR="008B63D7">
        <w:rPr>
          <w:b/>
          <w:noProof/>
          <w:sz w:val="24"/>
          <w:lang w:val="en-US"/>
        </w:rPr>
        <w:t xml:space="preserve">                   </w:t>
      </w:r>
      <w:r w:rsidR="008117D1">
        <w:rPr>
          <w:b/>
          <w:noProof/>
          <w:sz w:val="24"/>
          <w:lang w:val="en-US"/>
        </w:rPr>
        <w:t xml:space="preserve">         </w:t>
      </w:r>
      <w:r w:rsidR="008B63D7">
        <w:rPr>
          <w:b/>
          <w:noProof/>
          <w:sz w:val="24"/>
          <w:lang w:val="en-US"/>
        </w:rPr>
        <w:t xml:space="preserve">                                </w:t>
      </w:r>
      <w:r w:rsidR="00083B66" w:rsidRPr="00083B66">
        <w:rPr>
          <w:b/>
          <w:noProof/>
          <w:sz w:val="24"/>
          <w:lang w:val="en-US"/>
        </w:rPr>
        <w:t>R3-2</w:t>
      </w:r>
      <w:r w:rsidR="003C7B74">
        <w:rPr>
          <w:b/>
          <w:noProof/>
          <w:sz w:val="24"/>
          <w:lang w:val="en-US"/>
        </w:rPr>
        <w:t>4</w:t>
      </w:r>
      <w:r w:rsidR="00DF6539">
        <w:rPr>
          <w:b/>
          <w:noProof/>
          <w:sz w:val="24"/>
          <w:lang w:val="en-US"/>
        </w:rPr>
        <w:t>1552</w:t>
      </w:r>
    </w:p>
    <w:p w14:paraId="351CA33D" w14:textId="0E5D5AB2" w:rsidR="00347001" w:rsidRPr="002D2634" w:rsidRDefault="003C7B74" w:rsidP="00D870B2">
      <w:pPr>
        <w:tabs>
          <w:tab w:val="left" w:pos="1985"/>
        </w:tabs>
        <w:rPr>
          <w:bCs/>
          <w:i/>
          <w:iCs/>
          <w:color w:val="2F5496"/>
          <w:sz w:val="24"/>
          <w:lang w:val="pt-PT"/>
        </w:rPr>
      </w:pPr>
      <w:r w:rsidRPr="003C7B74">
        <w:rPr>
          <w:rFonts w:ascii="Arial" w:eastAsia="MS Mincho" w:hAnsi="Arial"/>
          <w:b/>
          <w:noProof/>
          <w:sz w:val="24"/>
          <w:lang w:val="en-US"/>
        </w:rPr>
        <w:t>Changsha, China</w:t>
      </w:r>
      <w:r w:rsidR="00CE67EE" w:rsidRPr="003C7B74">
        <w:rPr>
          <w:rFonts w:ascii="Arial" w:eastAsia="MS Mincho" w:hAnsi="Arial"/>
          <w:b/>
          <w:noProof/>
          <w:sz w:val="24"/>
          <w:lang w:val="en-US"/>
        </w:rPr>
        <w:t xml:space="preserve">, </w:t>
      </w:r>
      <w:r w:rsidRPr="003C7B74">
        <w:rPr>
          <w:rFonts w:ascii="Arial" w:eastAsia="MS Mincho" w:hAnsi="Arial"/>
          <w:b/>
          <w:noProof/>
          <w:sz w:val="24"/>
          <w:lang w:val="en-US"/>
        </w:rPr>
        <w:t>April</w:t>
      </w:r>
      <w:r w:rsidR="008117D1" w:rsidRPr="003C7B74">
        <w:rPr>
          <w:rFonts w:ascii="Arial" w:eastAsia="MS Mincho" w:hAnsi="Arial"/>
          <w:b/>
          <w:noProof/>
          <w:sz w:val="24"/>
          <w:lang w:val="en-US"/>
        </w:rPr>
        <w:t xml:space="preserve"> 1</w:t>
      </w:r>
      <w:r w:rsidRPr="003C7B74">
        <w:rPr>
          <w:rFonts w:ascii="Arial" w:eastAsia="MS Mincho" w:hAnsi="Arial"/>
          <w:b/>
          <w:noProof/>
          <w:sz w:val="24"/>
          <w:lang w:val="en-US"/>
        </w:rPr>
        <w:t>5</w:t>
      </w:r>
      <w:r w:rsidR="00CE67EE" w:rsidRPr="003C7B74">
        <w:rPr>
          <w:rFonts w:ascii="Arial" w:eastAsia="MS Mincho" w:hAnsi="Arial"/>
          <w:b/>
          <w:noProof/>
          <w:sz w:val="24"/>
          <w:lang w:val="en-US"/>
        </w:rPr>
        <w:t xml:space="preserve"> – </w:t>
      </w:r>
      <w:r w:rsidRPr="003C7B74">
        <w:rPr>
          <w:rFonts w:ascii="Arial" w:eastAsia="MS Mincho" w:hAnsi="Arial"/>
          <w:b/>
          <w:noProof/>
          <w:sz w:val="24"/>
          <w:lang w:val="en-US"/>
        </w:rPr>
        <w:t>19</w:t>
      </w:r>
      <w:r w:rsidR="00CE67EE" w:rsidRPr="003C7B74">
        <w:rPr>
          <w:rFonts w:ascii="Arial" w:eastAsia="MS Mincho" w:hAnsi="Arial"/>
          <w:b/>
          <w:noProof/>
          <w:sz w:val="24"/>
          <w:lang w:val="en-US"/>
        </w:rPr>
        <w:t>, 202</w:t>
      </w:r>
      <w:r w:rsidRPr="003C7B74">
        <w:rPr>
          <w:rFonts w:ascii="Arial" w:eastAsia="MS Mincho" w:hAnsi="Arial"/>
          <w:b/>
          <w:noProof/>
          <w:sz w:val="24"/>
          <w:lang w:val="en-US"/>
        </w:rPr>
        <w:t>4</w:t>
      </w:r>
      <w:r w:rsidR="00CE67EE" w:rsidRPr="003C7B74">
        <w:rPr>
          <w:rFonts w:ascii="Arial" w:eastAsia="MS Mincho" w:hAnsi="Arial"/>
          <w:b/>
          <w:noProof/>
          <w:sz w:val="24"/>
          <w:lang w:val="en-US"/>
        </w:rPr>
        <w:t xml:space="preserve">                                                 </w:t>
      </w:r>
      <w:r w:rsidR="00C65FAE" w:rsidRPr="003C7B74">
        <w:rPr>
          <w:rFonts w:ascii="Arial" w:eastAsia="MS Mincho" w:hAnsi="Arial"/>
          <w:b/>
          <w:noProof/>
          <w:sz w:val="24"/>
          <w:lang w:val="en-US"/>
        </w:rPr>
        <w:tab/>
        <w:t xml:space="preserve">    </w:t>
      </w:r>
      <w:r w:rsidR="000C416C" w:rsidRPr="003C7B74">
        <w:rPr>
          <w:rFonts w:ascii="Arial" w:eastAsia="MS Mincho" w:hAnsi="Arial"/>
          <w:b/>
          <w:noProof/>
          <w:sz w:val="24"/>
          <w:lang w:val="en-US"/>
        </w:rPr>
        <w:t xml:space="preserve"> </w:t>
      </w:r>
    </w:p>
    <w:p w14:paraId="25DAFCD2" w14:textId="302FD7CD" w:rsidR="00262EDD" w:rsidRPr="002F08EB" w:rsidRDefault="004A4700" w:rsidP="009E3D1A">
      <w:pPr>
        <w:pStyle w:val="CRCoverPage"/>
        <w:spacing w:after="180"/>
        <w:rPr>
          <w:sz w:val="24"/>
          <w:lang w:val="pt-PT" w:eastAsia="zh-CN"/>
        </w:rPr>
      </w:pPr>
      <w:r>
        <w:rPr>
          <w:rFonts w:eastAsia="Times New Roman"/>
          <w:b/>
          <w:noProof/>
          <w:sz w:val="24"/>
          <w:lang w:val="en-US" w:eastAsia="zh-CN"/>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72E1A9"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471CDE">
        <w:rPr>
          <w:sz w:val="24"/>
          <w:lang w:val="pt-PT"/>
        </w:rPr>
        <w:tab/>
      </w:r>
      <w:r w:rsidR="003C7B74">
        <w:rPr>
          <w:sz w:val="24"/>
          <w:lang w:val="pt-PT"/>
        </w:rPr>
        <w:t>12.2</w:t>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r>
      <w:r w:rsidR="001F2E7F">
        <w:rPr>
          <w:sz w:val="24"/>
          <w:lang w:val="pt-PT"/>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6F2391FB"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1B34D0">
        <w:rPr>
          <w:rFonts w:ascii="Arial" w:hAnsi="Arial"/>
          <w:sz w:val="24"/>
        </w:rPr>
        <w:t>Aspects related to WAB</w:t>
      </w:r>
      <w:r w:rsidR="0023375A">
        <w:rPr>
          <w:rFonts w:ascii="Arial" w:hAnsi="Arial"/>
          <w:sz w:val="24"/>
        </w:rPr>
        <w:t xml:space="preserve"> mobility and </w:t>
      </w:r>
      <w:r w:rsidR="00FD706D">
        <w:rPr>
          <w:rFonts w:ascii="Arial" w:hAnsi="Arial"/>
          <w:sz w:val="24"/>
        </w:rPr>
        <w:t xml:space="preserve">resource </w:t>
      </w:r>
      <w:r w:rsidR="0023375A">
        <w:rPr>
          <w:rFonts w:ascii="Arial" w:hAnsi="Arial"/>
          <w:sz w:val="24"/>
        </w:rPr>
        <w:t xml:space="preserve">multiplexing </w:t>
      </w:r>
    </w:p>
    <w:p w14:paraId="0E973D9A" w14:textId="4A57BE7A" w:rsidR="00FD428F" w:rsidRDefault="00262EDD" w:rsidP="00FD428F">
      <w:pPr>
        <w:spacing w:before="120" w:after="120"/>
        <w:rPr>
          <w:rFonts w:ascii="Arial" w:hAnsi="Arial"/>
          <w:sz w:val="24"/>
        </w:rPr>
      </w:pPr>
      <w:r w:rsidRPr="007F63FD">
        <w:rPr>
          <w:rFonts w:ascii="Arial" w:hAnsi="Arial"/>
          <w:b/>
          <w:sz w:val="24"/>
        </w:rPr>
        <w:t>Document for:</w:t>
      </w:r>
      <w:r w:rsidRPr="007F63FD">
        <w:rPr>
          <w:rFonts w:ascii="Arial" w:hAnsi="Arial"/>
          <w:sz w:val="24"/>
        </w:rPr>
        <w:tab/>
      </w:r>
      <w:r w:rsidR="00F017DF">
        <w:rPr>
          <w:rFonts w:ascii="Arial" w:hAnsi="Arial"/>
          <w:sz w:val="24"/>
        </w:rPr>
        <w:tab/>
      </w:r>
      <w:r w:rsidR="00995E3B">
        <w:rPr>
          <w:rFonts w:ascii="Arial" w:hAnsi="Arial"/>
          <w:sz w:val="24"/>
        </w:rPr>
        <w:t>Discussion</w:t>
      </w:r>
    </w:p>
    <w:p w14:paraId="3677C749" w14:textId="77777777" w:rsidR="00FD428F" w:rsidRDefault="00FD428F" w:rsidP="00FD428F">
      <w:pPr>
        <w:spacing w:before="120" w:after="120"/>
      </w:pPr>
    </w:p>
    <w:p w14:paraId="5B23010E" w14:textId="77777777" w:rsidR="00FD428F" w:rsidRDefault="00FD428F" w:rsidP="00FD428F">
      <w:pPr>
        <w:pStyle w:val="Heading1"/>
      </w:pPr>
      <w:r>
        <w:t>1</w:t>
      </w:r>
      <w:r w:rsidRPr="00320A6B">
        <w:tab/>
      </w:r>
      <w:r>
        <w:t>Introduction</w:t>
      </w:r>
    </w:p>
    <w:p w14:paraId="607AA467" w14:textId="57404F9B" w:rsidR="00E55301" w:rsidRDefault="008D53FD" w:rsidP="00B6699A">
      <w:pPr>
        <w:spacing w:after="0"/>
      </w:pPr>
      <w:r>
        <w:t xml:space="preserve">TSG RAN approved the </w:t>
      </w:r>
      <w:r w:rsidR="00892BDF">
        <w:t xml:space="preserve">SI on </w:t>
      </w:r>
      <w:r>
        <w:t xml:space="preserve">Additional Topological Enhancements for NR [1]. This SI includes the study on wireless access and backhaul. </w:t>
      </w:r>
      <w:r w:rsidR="00E55301">
        <w:t>Th</w:t>
      </w:r>
      <w:r w:rsidR="00892BDF">
        <w:t>e present</w:t>
      </w:r>
      <w:r w:rsidR="00E55301">
        <w:t xml:space="preserve"> </w:t>
      </w:r>
      <w:r w:rsidR="00E72B02">
        <w:t>document</w:t>
      </w:r>
      <w:r w:rsidR="00E55301">
        <w:t xml:space="preserve"> discusse</w:t>
      </w:r>
      <w:r w:rsidR="003715BE">
        <w:t xml:space="preserve">s </w:t>
      </w:r>
      <w:r w:rsidR="001C4F3C">
        <w:t>aspects</w:t>
      </w:r>
      <w:r w:rsidR="008337D3">
        <w:t xml:space="preserve"> related to </w:t>
      </w:r>
      <w:r w:rsidR="00F017DF">
        <w:t>WAB-node</w:t>
      </w:r>
      <w:r w:rsidR="008337D3">
        <w:t xml:space="preserve"> mobility and </w:t>
      </w:r>
      <w:r w:rsidR="00FD706D">
        <w:t xml:space="preserve">resource </w:t>
      </w:r>
      <w:r w:rsidR="008337D3">
        <w:t xml:space="preserve">multiplexing between access and backhaul </w:t>
      </w:r>
      <w:r w:rsidR="00F017DF">
        <w:t>links</w:t>
      </w:r>
      <w:r w:rsidR="003715BE">
        <w:t xml:space="preserve">. </w:t>
      </w:r>
    </w:p>
    <w:p w14:paraId="329230C2" w14:textId="77777777" w:rsidR="00F305CC" w:rsidRDefault="00F305CC" w:rsidP="00F305CC">
      <w:pPr>
        <w:pStyle w:val="Heading1"/>
      </w:pPr>
      <w:r w:rsidRPr="00320A6B">
        <w:t>2</w:t>
      </w:r>
      <w:r w:rsidRPr="00320A6B">
        <w:tab/>
      </w:r>
      <w:r>
        <w:t>Discussion</w:t>
      </w:r>
    </w:p>
    <w:p w14:paraId="3C4E27A0" w14:textId="46357349" w:rsidR="006F6FB0" w:rsidRDefault="006F6FB0" w:rsidP="006F6FB0">
      <w:pPr>
        <w:pStyle w:val="Heading2"/>
      </w:pPr>
      <w:r>
        <w:t>2.</w:t>
      </w:r>
      <w:r w:rsidR="001C4F3C">
        <w:t>1</w:t>
      </w:r>
      <w:r>
        <w:tab/>
      </w:r>
      <w:r w:rsidRPr="00957E26">
        <w:t>WAB</w:t>
      </w:r>
      <w:r>
        <w:t>-node mobility</w:t>
      </w:r>
      <w:r w:rsidRPr="00957E26">
        <w:t xml:space="preserve"> </w:t>
      </w:r>
      <w:r w:rsidR="005D7269">
        <w:t>within an existing RAN</w:t>
      </w:r>
    </w:p>
    <w:p w14:paraId="5325A7DD" w14:textId="7FE6DE84" w:rsidR="004E3D4B" w:rsidRDefault="004E3D4B" w:rsidP="004E3D4B">
      <w:r>
        <w:t>SA2 identified the following two mobility scenarios</w:t>
      </w:r>
      <w:r w:rsidR="00372881">
        <w:t>,</w:t>
      </w:r>
      <w:r>
        <w:t xml:space="preserve"> </w:t>
      </w:r>
      <w:r w:rsidR="00372881">
        <w:t>which are</w:t>
      </w:r>
      <w:r>
        <w:t xml:space="preserve"> captured in TR 23.700-06-020:</w:t>
      </w:r>
    </w:p>
    <w:tbl>
      <w:tblPr>
        <w:tblStyle w:val="TableGrid"/>
        <w:tblW w:w="0" w:type="auto"/>
        <w:tblLook w:val="04A0" w:firstRow="1" w:lastRow="0" w:firstColumn="1" w:lastColumn="0" w:noHBand="0" w:noVBand="1"/>
      </w:tblPr>
      <w:tblGrid>
        <w:gridCol w:w="9631"/>
      </w:tblGrid>
      <w:tr w:rsidR="004E3D4B" w14:paraId="30CE5838" w14:textId="77777777" w:rsidTr="004E3D4B">
        <w:tc>
          <w:tcPr>
            <w:tcW w:w="9631" w:type="dxa"/>
          </w:tcPr>
          <w:p w14:paraId="6770D7F9" w14:textId="77777777" w:rsidR="004E3D4B" w:rsidRPr="004E3D4B" w:rsidRDefault="004E3D4B" w:rsidP="004E3D4B">
            <w:pPr>
              <w:pStyle w:val="B1"/>
              <w:spacing w:before="120" w:after="120"/>
              <w:rPr>
                <w:sz w:val="18"/>
                <w:szCs w:val="18"/>
                <w:lang w:val="en-US"/>
              </w:rPr>
            </w:pPr>
            <w:r w:rsidRPr="004E3D4B">
              <w:rPr>
                <w:sz w:val="18"/>
                <w:szCs w:val="18"/>
                <w:lang w:val="en-US"/>
              </w:rPr>
              <w:t>-</w:t>
            </w:r>
            <w:r w:rsidRPr="004E3D4B">
              <w:rPr>
                <w:sz w:val="18"/>
                <w:szCs w:val="18"/>
                <w:lang w:val="en-US"/>
              </w:rPr>
              <w:tab/>
              <w:t>Scenario A (mobility within the same 5GC node): When the UEs are continuously served by a MWAB (e.g. inside the vehicle and/or in its vicinity), and this MWAB-</w:t>
            </w:r>
            <w:proofErr w:type="spellStart"/>
            <w:r w:rsidRPr="004E3D4B">
              <w:rPr>
                <w:sz w:val="18"/>
                <w:szCs w:val="18"/>
                <w:lang w:val="en-US"/>
              </w:rPr>
              <w:t>gNB</w:t>
            </w:r>
            <w:proofErr w:type="spellEnd"/>
            <w:r w:rsidRPr="004E3D4B">
              <w:rPr>
                <w:sz w:val="18"/>
                <w:szCs w:val="18"/>
                <w:lang w:val="en-US"/>
              </w:rPr>
              <w:t xml:space="preserve"> is moving around within a limited geographical area while keeping connecting with the same 5GC nodes (e.g. AMF and UPF). In this case, the UE keeps the connection with the MWAB, and there is no change of the connections as in figure 5.4.1-1. However, the change of the NG-RAN nodes serving the MWAB-UE and the MWAB location may have impact on the mobility or service restrictions to the UE served by the MWAB.</w:t>
            </w:r>
          </w:p>
          <w:p w14:paraId="6F1A4F7C" w14:textId="77777777" w:rsidR="004E3D4B" w:rsidRPr="004E3D4B" w:rsidRDefault="004E3D4B" w:rsidP="004E3D4B">
            <w:pPr>
              <w:pStyle w:val="B1"/>
              <w:spacing w:before="120" w:after="120"/>
              <w:rPr>
                <w:sz w:val="18"/>
                <w:szCs w:val="18"/>
                <w:lang w:val="en-US"/>
              </w:rPr>
            </w:pPr>
            <w:r w:rsidRPr="004E3D4B">
              <w:rPr>
                <w:sz w:val="18"/>
                <w:szCs w:val="18"/>
                <w:lang w:val="en-US"/>
              </w:rPr>
              <w:t>-</w:t>
            </w:r>
            <w:r w:rsidRPr="004E3D4B">
              <w:rPr>
                <w:sz w:val="18"/>
                <w:szCs w:val="18"/>
                <w:lang w:val="en-US"/>
              </w:rPr>
              <w:tab/>
              <w:t>Scenario B (mobility between different 5GC nodes): When the UEs are continuously served by a MWAB (e.g. inside the vehicle and/or in its vicinity), and this MWAB is moving around over a long distance. To continue to provide services to the UEs, the MWAB needs to change the 5GC nodes it connects to. In this case, the UE keeps the connection with the MWAB-</w:t>
            </w:r>
            <w:proofErr w:type="spellStart"/>
            <w:r w:rsidRPr="004E3D4B">
              <w:rPr>
                <w:sz w:val="18"/>
                <w:szCs w:val="18"/>
                <w:lang w:val="en-US"/>
              </w:rPr>
              <w:t>gNB</w:t>
            </w:r>
            <w:proofErr w:type="spellEnd"/>
            <w:r w:rsidRPr="004E3D4B">
              <w:rPr>
                <w:sz w:val="18"/>
                <w:szCs w:val="18"/>
                <w:lang w:val="en-US"/>
              </w:rPr>
              <w:t>, but there is a possible change of the AMF and UPF.</w:t>
            </w:r>
          </w:p>
          <w:p w14:paraId="5F6834B1" w14:textId="77777777" w:rsidR="004E3D4B" w:rsidRPr="004E3D4B" w:rsidRDefault="004E3D4B" w:rsidP="004E3D4B">
            <w:pPr>
              <w:pStyle w:val="NO"/>
              <w:spacing w:before="120" w:after="120"/>
              <w:rPr>
                <w:sz w:val="18"/>
                <w:szCs w:val="18"/>
              </w:rPr>
            </w:pPr>
            <w:r w:rsidRPr="004E3D4B">
              <w:rPr>
                <w:sz w:val="18"/>
                <w:szCs w:val="18"/>
              </w:rPr>
              <w:t>NOTE 1:</w:t>
            </w:r>
            <w:r w:rsidRPr="004E3D4B">
              <w:rPr>
                <w:sz w:val="18"/>
                <w:szCs w:val="18"/>
              </w:rPr>
              <w:tab/>
              <w:t>For the above scenarios, whether the cell information in the System Information Broadcast (e.g. Cell ID, TAC) changes has RAN dependency.</w:t>
            </w:r>
          </w:p>
          <w:p w14:paraId="3BBA52D4" w14:textId="77777777" w:rsidR="004E3D4B" w:rsidRPr="004E3D4B" w:rsidRDefault="004E3D4B" w:rsidP="004E3D4B">
            <w:pPr>
              <w:pStyle w:val="TH"/>
              <w:spacing w:before="120" w:after="120"/>
              <w:rPr>
                <w:sz w:val="18"/>
                <w:szCs w:val="18"/>
              </w:rPr>
            </w:pPr>
            <w:r w:rsidRPr="004E3D4B">
              <w:rPr>
                <w:sz w:val="18"/>
                <w:szCs w:val="18"/>
              </w:rPr>
              <w:object w:dxaOrig="14521" w:dyaOrig="5897" w14:anchorId="771B25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94.2pt" o:ole="">
                  <v:imagedata r:id="rId11" o:title=""/>
                </v:shape>
                <o:OLEObject Type="Embed" ProgID="Visio.Drawing.15" ShapeID="_x0000_i1025" DrawAspect="Content" ObjectID="_1773763200" r:id="rId12"/>
              </w:object>
            </w:r>
          </w:p>
          <w:p w14:paraId="505D929C" w14:textId="3ECB25A7" w:rsidR="004E3D4B" w:rsidRPr="004E3D4B" w:rsidRDefault="004E3D4B" w:rsidP="004E3D4B">
            <w:pPr>
              <w:pStyle w:val="TF"/>
              <w:spacing w:before="120" w:after="120"/>
              <w:rPr>
                <w:sz w:val="18"/>
                <w:szCs w:val="18"/>
                <w:lang w:eastAsia="zh-CN"/>
              </w:rPr>
            </w:pPr>
            <w:r w:rsidRPr="004E3D4B">
              <w:rPr>
                <w:sz w:val="18"/>
                <w:szCs w:val="18"/>
                <w:lang w:eastAsia="zh-CN"/>
              </w:rPr>
              <w:t>Figure 5.</w:t>
            </w:r>
            <w:r w:rsidRPr="004E3D4B">
              <w:rPr>
                <w:sz w:val="18"/>
                <w:szCs w:val="18"/>
                <w:lang w:val="en-US" w:eastAsia="zh-CN"/>
              </w:rPr>
              <w:t>4</w:t>
            </w:r>
            <w:r w:rsidRPr="004E3D4B">
              <w:rPr>
                <w:sz w:val="18"/>
                <w:szCs w:val="18"/>
                <w:lang w:eastAsia="zh-CN"/>
              </w:rPr>
              <w:t>.1-1: Scenarios for efficient mobility and service continuity</w:t>
            </w:r>
          </w:p>
        </w:tc>
      </w:tr>
    </w:tbl>
    <w:p w14:paraId="05402743" w14:textId="77777777" w:rsidR="004E3D4B" w:rsidRDefault="004E3D4B" w:rsidP="004E3D4B"/>
    <w:p w14:paraId="651CC8D3" w14:textId="6A748AAD" w:rsidR="004E3D4B" w:rsidRDefault="004E3D4B" w:rsidP="004E3D4B">
      <w:r>
        <w:lastRenderedPageBreak/>
        <w:t xml:space="preserve">The RAN3 study should consider </w:t>
      </w:r>
      <w:r w:rsidR="00372881">
        <w:t>both</w:t>
      </w:r>
      <w:r>
        <w:t xml:space="preserve"> mobility scenarios. RAN3 should </w:t>
      </w:r>
      <w:r w:rsidR="00372881">
        <w:t xml:space="preserve">further </w:t>
      </w:r>
      <w:r>
        <w:t xml:space="preserve">consider </w:t>
      </w:r>
      <w:r w:rsidR="007477F3">
        <w:t>RAN-related</w:t>
      </w:r>
      <w:r>
        <w:t xml:space="preserve"> </w:t>
      </w:r>
      <w:r w:rsidR="00372881">
        <w:t>issues</w:t>
      </w:r>
      <w:r w:rsidR="007477F3">
        <w:t xml:space="preserve"> </w:t>
      </w:r>
      <w:r w:rsidR="00372881">
        <w:t xml:space="preserve">of these mobility scenarios </w:t>
      </w:r>
      <w:r w:rsidR="007477F3">
        <w:t>identified by SA2, which are</w:t>
      </w:r>
      <w:r>
        <w:t>:</w:t>
      </w:r>
    </w:p>
    <w:p w14:paraId="0CC84032" w14:textId="77777777" w:rsidR="007477F3" w:rsidRDefault="007477F3" w:rsidP="007477F3">
      <w:pPr>
        <w:pStyle w:val="B2"/>
      </w:pPr>
      <w:r>
        <w:t>-</w:t>
      </w:r>
      <w:r>
        <w:tab/>
      </w:r>
      <w:r>
        <w:rPr>
          <w:lang w:val="en-US"/>
        </w:rPr>
        <w:t>how to reflect the change of MWAB serving cell or location in the mobility management of the UEs served by the MWAB</w:t>
      </w:r>
      <w:r>
        <w:t>.</w:t>
      </w:r>
    </w:p>
    <w:p w14:paraId="795387AA" w14:textId="77777777" w:rsidR="007477F3" w:rsidRDefault="007477F3" w:rsidP="007477F3">
      <w:pPr>
        <w:pStyle w:val="B2"/>
      </w:pPr>
      <w:r>
        <w:t>-</w:t>
      </w:r>
      <w:r>
        <w:tab/>
      </w:r>
      <w:r>
        <w:rPr>
          <w:lang w:val="en-US"/>
        </w:rPr>
        <w:t>how to efficiently manage the mobility of the UEs served by the MWAB, when 5GC node change is necessary</w:t>
      </w:r>
      <w:r>
        <w:t>.</w:t>
      </w:r>
    </w:p>
    <w:p w14:paraId="4F83C011" w14:textId="7AAB2C58" w:rsidR="004E3D4B" w:rsidRDefault="007477F3" w:rsidP="007477F3">
      <w:pPr>
        <w:ind w:left="432"/>
      </w:pPr>
      <w:r>
        <w:t>-</w:t>
      </w:r>
      <w:r>
        <w:tab/>
      </w:r>
      <w:r>
        <w:rPr>
          <w:lang w:val="en-US"/>
        </w:rPr>
        <w:t>how to manage the RAN-CN and intra-RAN interfaces</w:t>
      </w:r>
    </w:p>
    <w:p w14:paraId="70DF41DB" w14:textId="77777777" w:rsidR="004E3D4B" w:rsidRDefault="004E3D4B" w:rsidP="004E3D4B"/>
    <w:p w14:paraId="77DE0520" w14:textId="18153618" w:rsidR="007477F3" w:rsidRDefault="007477F3" w:rsidP="007477F3">
      <w:pPr>
        <w:rPr>
          <w:b/>
          <w:bCs/>
          <w:lang w:val="sv-SE"/>
        </w:rPr>
      </w:pPr>
      <w:r w:rsidRPr="00A556CD">
        <w:rPr>
          <w:b/>
          <w:bCs/>
          <w:lang w:val="sv-SE"/>
        </w:rPr>
        <w:t xml:space="preserve">Proposal </w:t>
      </w:r>
      <w:r w:rsidR="00F66185">
        <w:rPr>
          <w:b/>
          <w:bCs/>
          <w:lang w:val="sv-SE"/>
        </w:rPr>
        <w:t>1</w:t>
      </w:r>
      <w:r w:rsidRPr="00A556CD">
        <w:rPr>
          <w:b/>
          <w:bCs/>
          <w:lang w:val="sv-SE"/>
        </w:rPr>
        <w:t xml:space="preserve">: </w:t>
      </w:r>
      <w:r>
        <w:rPr>
          <w:b/>
          <w:bCs/>
          <w:lang w:val="sv-SE"/>
        </w:rPr>
        <w:t xml:space="preserve">RAN3 to discuss the two </w:t>
      </w:r>
      <w:r w:rsidR="00F66185">
        <w:rPr>
          <w:b/>
          <w:bCs/>
          <w:lang w:val="sv-SE"/>
        </w:rPr>
        <w:t>M</w:t>
      </w:r>
      <w:r>
        <w:rPr>
          <w:b/>
          <w:bCs/>
          <w:lang w:val="sv-SE"/>
        </w:rPr>
        <w:t>WAB-node</w:t>
      </w:r>
      <w:r w:rsidR="00F66185">
        <w:rPr>
          <w:b/>
          <w:bCs/>
          <w:lang w:val="sv-SE"/>
        </w:rPr>
        <w:t>-</w:t>
      </w:r>
      <w:r>
        <w:rPr>
          <w:b/>
          <w:bCs/>
          <w:lang w:val="sv-SE"/>
        </w:rPr>
        <w:t xml:space="preserve">mobility scenarios identified by SA2 and </w:t>
      </w:r>
      <w:r w:rsidR="00372881">
        <w:rPr>
          <w:b/>
          <w:bCs/>
          <w:lang w:val="sv-SE"/>
        </w:rPr>
        <w:t>address</w:t>
      </w:r>
      <w:r>
        <w:rPr>
          <w:b/>
          <w:bCs/>
          <w:lang w:val="sv-SE"/>
        </w:rPr>
        <w:t xml:space="preserve"> the following </w:t>
      </w:r>
      <w:r w:rsidR="00372881">
        <w:rPr>
          <w:b/>
          <w:bCs/>
          <w:lang w:val="sv-SE"/>
        </w:rPr>
        <w:t>issues</w:t>
      </w:r>
      <w:r>
        <w:rPr>
          <w:b/>
          <w:bCs/>
          <w:lang w:val="sv-SE"/>
        </w:rPr>
        <w:t>:</w:t>
      </w:r>
    </w:p>
    <w:p w14:paraId="42FE26A8" w14:textId="3839EFB8" w:rsidR="007477F3" w:rsidRPr="007477F3" w:rsidRDefault="007477F3" w:rsidP="007477F3">
      <w:pPr>
        <w:pStyle w:val="B2"/>
        <w:rPr>
          <w:b/>
          <w:bCs/>
        </w:rPr>
      </w:pPr>
      <w:r w:rsidRPr="007477F3">
        <w:rPr>
          <w:b/>
          <w:bCs/>
        </w:rPr>
        <w:t>-</w:t>
      </w:r>
      <w:r w:rsidRPr="007477F3">
        <w:rPr>
          <w:b/>
          <w:bCs/>
        </w:rPr>
        <w:tab/>
        <w:t xml:space="preserve">how to reflect the change of </w:t>
      </w:r>
      <w:r w:rsidR="00F66185">
        <w:rPr>
          <w:b/>
          <w:bCs/>
        </w:rPr>
        <w:t>M</w:t>
      </w:r>
      <w:r w:rsidRPr="007477F3">
        <w:rPr>
          <w:b/>
          <w:bCs/>
        </w:rPr>
        <w:t>WAB</w:t>
      </w:r>
      <w:r>
        <w:rPr>
          <w:b/>
          <w:bCs/>
        </w:rPr>
        <w:t>-</w:t>
      </w:r>
      <w:proofErr w:type="spellStart"/>
      <w:r>
        <w:rPr>
          <w:b/>
          <w:bCs/>
        </w:rPr>
        <w:t>gNB</w:t>
      </w:r>
      <w:proofErr w:type="spellEnd"/>
      <w:r w:rsidRPr="007477F3">
        <w:rPr>
          <w:b/>
          <w:bCs/>
        </w:rPr>
        <w:t xml:space="preserve"> serving cell or location in the mobility management of the UEs served by the </w:t>
      </w:r>
      <w:r w:rsidR="00F66185">
        <w:rPr>
          <w:b/>
          <w:bCs/>
        </w:rPr>
        <w:t>M</w:t>
      </w:r>
      <w:r w:rsidRPr="007477F3">
        <w:rPr>
          <w:b/>
          <w:bCs/>
        </w:rPr>
        <w:t>WAB</w:t>
      </w:r>
      <w:r>
        <w:rPr>
          <w:b/>
          <w:bCs/>
        </w:rPr>
        <w:t>-</w:t>
      </w:r>
      <w:proofErr w:type="spellStart"/>
      <w:r>
        <w:rPr>
          <w:b/>
          <w:bCs/>
        </w:rPr>
        <w:t>gNB</w:t>
      </w:r>
      <w:proofErr w:type="spellEnd"/>
      <w:r w:rsidRPr="007477F3">
        <w:rPr>
          <w:b/>
          <w:bCs/>
        </w:rPr>
        <w:t>.</w:t>
      </w:r>
    </w:p>
    <w:p w14:paraId="2B1DE3A2" w14:textId="21AE471A" w:rsidR="007477F3" w:rsidRPr="007477F3" w:rsidRDefault="007477F3" w:rsidP="007477F3">
      <w:pPr>
        <w:pStyle w:val="B2"/>
        <w:rPr>
          <w:b/>
          <w:bCs/>
        </w:rPr>
      </w:pPr>
      <w:r w:rsidRPr="007477F3">
        <w:rPr>
          <w:b/>
          <w:bCs/>
        </w:rPr>
        <w:t>-</w:t>
      </w:r>
      <w:r w:rsidRPr="007477F3">
        <w:rPr>
          <w:b/>
          <w:bCs/>
        </w:rPr>
        <w:tab/>
        <w:t xml:space="preserve">how to efficiently manage the mobility of the UEs served by the </w:t>
      </w:r>
      <w:r w:rsidR="00F66185">
        <w:rPr>
          <w:b/>
          <w:bCs/>
        </w:rPr>
        <w:t>M</w:t>
      </w:r>
      <w:r w:rsidRPr="007477F3">
        <w:rPr>
          <w:b/>
          <w:bCs/>
        </w:rPr>
        <w:t>WAB</w:t>
      </w:r>
      <w:r>
        <w:rPr>
          <w:b/>
          <w:bCs/>
        </w:rPr>
        <w:t>-</w:t>
      </w:r>
      <w:proofErr w:type="spellStart"/>
      <w:r>
        <w:rPr>
          <w:b/>
          <w:bCs/>
        </w:rPr>
        <w:t>gNB</w:t>
      </w:r>
      <w:proofErr w:type="spellEnd"/>
      <w:r w:rsidRPr="007477F3">
        <w:rPr>
          <w:b/>
          <w:bCs/>
        </w:rPr>
        <w:t>, when 5GC node change is necessary.</w:t>
      </w:r>
    </w:p>
    <w:p w14:paraId="34B28735" w14:textId="77777777" w:rsidR="007477F3" w:rsidRPr="007477F3" w:rsidRDefault="007477F3" w:rsidP="007477F3">
      <w:pPr>
        <w:pStyle w:val="B2"/>
        <w:rPr>
          <w:b/>
          <w:bCs/>
        </w:rPr>
      </w:pPr>
      <w:r w:rsidRPr="007477F3">
        <w:rPr>
          <w:b/>
          <w:bCs/>
        </w:rPr>
        <w:t>-</w:t>
      </w:r>
      <w:r w:rsidRPr="007477F3">
        <w:rPr>
          <w:b/>
          <w:bCs/>
        </w:rPr>
        <w:tab/>
        <w:t>how to manage the RAN-CN and intra-RAN interfaces</w:t>
      </w:r>
    </w:p>
    <w:p w14:paraId="2DE6EA05" w14:textId="77777777" w:rsidR="004E3D4B" w:rsidRPr="00CB4F95" w:rsidRDefault="004E3D4B" w:rsidP="0002050E">
      <w:pPr>
        <w:spacing w:after="60"/>
        <w:rPr>
          <w:rFonts w:ascii="Calibri" w:hAnsi="Calibri" w:cs="Calibri"/>
          <w:b/>
          <w:bCs/>
          <w:color w:val="008000"/>
          <w:sz w:val="18"/>
        </w:rPr>
      </w:pPr>
    </w:p>
    <w:p w14:paraId="5F532A4D" w14:textId="5C1259AE" w:rsidR="003D29ED" w:rsidRDefault="003D29ED" w:rsidP="003D29ED">
      <w:pPr>
        <w:pStyle w:val="Heading2"/>
      </w:pPr>
      <w:r>
        <w:t>2.</w:t>
      </w:r>
      <w:r w:rsidR="001C4F3C">
        <w:t>2</w:t>
      </w:r>
      <w:r>
        <w:tab/>
      </w:r>
      <w:r w:rsidR="005D7269">
        <w:t>Enhancements to r</w:t>
      </w:r>
      <w:r>
        <w:t>esource multiplexing for WAB</w:t>
      </w:r>
      <w:r w:rsidRPr="00957E26">
        <w:t xml:space="preserve"> </w:t>
      </w:r>
    </w:p>
    <w:p w14:paraId="374B132C" w14:textId="35EA8172" w:rsidR="00C12CCC" w:rsidRDefault="008B75BE" w:rsidP="00C12CCC">
      <w:r>
        <w:t xml:space="preserve">In case access and backhaul links of the </w:t>
      </w:r>
      <w:r w:rsidR="00F66185">
        <w:t>M</w:t>
      </w:r>
      <w:r>
        <w:t>WAB-node use the same frequenc</w:t>
      </w:r>
      <w:r w:rsidR="005D3033">
        <w:t>ies</w:t>
      </w:r>
      <w:r>
        <w:t>, r</w:t>
      </w:r>
      <w:r w:rsidR="00C12CCC">
        <w:t>esource multiplexing may have to be applied</w:t>
      </w:r>
      <w:r>
        <w:t xml:space="preserve">. The equivalent matter was discussed in detail for </w:t>
      </w:r>
      <w:r w:rsidR="00C12CCC">
        <w:t>Rel-16/17 IAB</w:t>
      </w:r>
      <w:r w:rsidR="005D3033">
        <w:t>, and a plethora of</w:t>
      </w:r>
      <w:r>
        <w:t xml:space="preserve"> solutions were defined by RAN1, RAN2 and RAN3.</w:t>
      </w:r>
    </w:p>
    <w:p w14:paraId="7134099E" w14:textId="3F7660A6" w:rsidR="008B75BE" w:rsidRDefault="008B75BE" w:rsidP="00C12CCC">
      <w:r>
        <w:t xml:space="preserve">For resource multiplexing of WAB, RAN3 should consider the solutions </w:t>
      </w:r>
      <w:r w:rsidR="005D3033">
        <w:t xml:space="preserve">already </w:t>
      </w:r>
      <w:r>
        <w:t xml:space="preserve">defined for IAB. </w:t>
      </w:r>
    </w:p>
    <w:p w14:paraId="3D651B18" w14:textId="4F9EA4D4" w:rsidR="008B75BE" w:rsidRDefault="008B75BE" w:rsidP="00C12CCC">
      <w:r>
        <w:t xml:space="preserve">It can </w:t>
      </w:r>
      <w:r w:rsidR="005D3033">
        <w:t xml:space="preserve">further </w:t>
      </w:r>
      <w:r>
        <w:t xml:space="preserve">be assumed that </w:t>
      </w:r>
      <w:r w:rsidR="005D3033">
        <w:t xml:space="preserve">the scenario, where </w:t>
      </w:r>
      <w:r>
        <w:t>access and backhaul links use the same frequencies</w:t>
      </w:r>
      <w:r w:rsidR="005D3033">
        <w:t>,</w:t>
      </w:r>
      <w:r>
        <w:t xml:space="preserve"> only applies </w:t>
      </w:r>
      <w:r w:rsidR="005D3033">
        <w:t>in case</w:t>
      </w:r>
      <w:r>
        <w:t xml:space="preserve"> access and backhaul are operated by the same PLMN. The study </w:t>
      </w:r>
      <w:r w:rsidR="005D3033">
        <w:t xml:space="preserve">on </w:t>
      </w:r>
      <w:r>
        <w:t>enhancements for resource multiplexing should therefore only focus on this scenario.</w:t>
      </w:r>
    </w:p>
    <w:p w14:paraId="40588116" w14:textId="39EF5942" w:rsidR="00C12CCC" w:rsidRPr="0016127E" w:rsidRDefault="00C12CCC" w:rsidP="00C12CCC">
      <w:pPr>
        <w:spacing w:after="160" w:line="259" w:lineRule="auto"/>
        <w:rPr>
          <w:b/>
          <w:bCs/>
        </w:rPr>
      </w:pPr>
      <w:r w:rsidRPr="0016127E">
        <w:rPr>
          <w:b/>
          <w:bCs/>
        </w:rPr>
        <w:t xml:space="preserve">Proposal </w:t>
      </w:r>
      <w:r w:rsidR="00F66185">
        <w:rPr>
          <w:b/>
          <w:bCs/>
        </w:rPr>
        <w:t>2</w:t>
      </w:r>
      <w:r w:rsidRPr="0016127E">
        <w:rPr>
          <w:b/>
          <w:bCs/>
        </w:rPr>
        <w:t xml:space="preserve">: </w:t>
      </w:r>
      <w:r w:rsidR="008B75BE">
        <w:rPr>
          <w:b/>
          <w:bCs/>
        </w:rPr>
        <w:t>For enhancements to resource multiplexing for WAB, RAN3 to only consider the scenario</w:t>
      </w:r>
      <w:r w:rsidR="005D3033">
        <w:rPr>
          <w:b/>
          <w:bCs/>
        </w:rPr>
        <w:t>,</w:t>
      </w:r>
      <w:r w:rsidR="008B75BE">
        <w:rPr>
          <w:b/>
          <w:bCs/>
        </w:rPr>
        <w:t xml:space="preserve"> where access and backhaul links are operated by the same PLMN, and to leverage solutions defined for IAB.</w:t>
      </w:r>
    </w:p>
    <w:p w14:paraId="03B9C05C" w14:textId="77777777" w:rsidR="00C629D3" w:rsidRDefault="00C629D3" w:rsidP="00C67E34"/>
    <w:p w14:paraId="23DA704C" w14:textId="777CADC8" w:rsidR="0096408F" w:rsidRDefault="00776AF3" w:rsidP="0096408F">
      <w:pPr>
        <w:pStyle w:val="Heading1"/>
      </w:pPr>
      <w:r>
        <w:t>3</w:t>
      </w:r>
      <w:r>
        <w:tab/>
      </w:r>
      <w:r w:rsidR="0096408F">
        <w:t>Conclusion</w:t>
      </w:r>
    </w:p>
    <w:p w14:paraId="4E2F27DF" w14:textId="0C7E4A82" w:rsidR="007F7A07" w:rsidRDefault="007F7A07" w:rsidP="007F7A07">
      <w:pPr>
        <w:spacing w:after="0"/>
      </w:pPr>
      <w:r>
        <w:t xml:space="preserve">This document discussed </w:t>
      </w:r>
      <w:r w:rsidR="00F66185">
        <w:t>aspects</w:t>
      </w:r>
      <w:r>
        <w:t xml:space="preserve"> related to WAB-node mobility and resource multiplexing between access and backhaul links. The following proposals have been made:</w:t>
      </w:r>
    </w:p>
    <w:p w14:paraId="3754E057" w14:textId="77777777" w:rsidR="007F7A07" w:rsidRDefault="007F7A07" w:rsidP="00776AF3">
      <w:pPr>
        <w:rPr>
          <w:b/>
          <w:bCs/>
        </w:rPr>
      </w:pPr>
    </w:p>
    <w:p w14:paraId="2B7445FF" w14:textId="77777777" w:rsidR="00F66185" w:rsidRDefault="00F66185" w:rsidP="00F66185">
      <w:pPr>
        <w:rPr>
          <w:b/>
          <w:bCs/>
          <w:lang w:val="sv-SE"/>
        </w:rPr>
      </w:pPr>
      <w:r w:rsidRPr="00A556CD">
        <w:rPr>
          <w:b/>
          <w:bCs/>
          <w:lang w:val="sv-SE"/>
        </w:rPr>
        <w:t xml:space="preserve">Proposal </w:t>
      </w:r>
      <w:r>
        <w:rPr>
          <w:b/>
          <w:bCs/>
          <w:lang w:val="sv-SE"/>
        </w:rPr>
        <w:t>1</w:t>
      </w:r>
      <w:r w:rsidRPr="00A556CD">
        <w:rPr>
          <w:b/>
          <w:bCs/>
          <w:lang w:val="sv-SE"/>
        </w:rPr>
        <w:t xml:space="preserve">: </w:t>
      </w:r>
      <w:r>
        <w:rPr>
          <w:b/>
          <w:bCs/>
          <w:lang w:val="sv-SE"/>
        </w:rPr>
        <w:t>RAN3 to discuss the two MWAB-node-mobility scenarios identified by SA2 and address the following issues:</w:t>
      </w:r>
    </w:p>
    <w:p w14:paraId="26AE054E" w14:textId="77777777" w:rsidR="00F66185" w:rsidRPr="007477F3" w:rsidRDefault="00F66185" w:rsidP="00F66185">
      <w:pPr>
        <w:pStyle w:val="B2"/>
        <w:rPr>
          <w:b/>
          <w:bCs/>
        </w:rPr>
      </w:pPr>
      <w:r w:rsidRPr="007477F3">
        <w:rPr>
          <w:b/>
          <w:bCs/>
        </w:rPr>
        <w:t>-</w:t>
      </w:r>
      <w:r w:rsidRPr="007477F3">
        <w:rPr>
          <w:b/>
          <w:bCs/>
        </w:rPr>
        <w:tab/>
        <w:t xml:space="preserve">how to reflect the change of </w:t>
      </w:r>
      <w:r>
        <w:rPr>
          <w:b/>
          <w:bCs/>
        </w:rPr>
        <w:t>M</w:t>
      </w:r>
      <w:r w:rsidRPr="007477F3">
        <w:rPr>
          <w:b/>
          <w:bCs/>
        </w:rPr>
        <w:t>WAB</w:t>
      </w:r>
      <w:r>
        <w:rPr>
          <w:b/>
          <w:bCs/>
        </w:rPr>
        <w:t>-</w:t>
      </w:r>
      <w:proofErr w:type="spellStart"/>
      <w:r>
        <w:rPr>
          <w:b/>
          <w:bCs/>
        </w:rPr>
        <w:t>gNB</w:t>
      </w:r>
      <w:proofErr w:type="spellEnd"/>
      <w:r w:rsidRPr="007477F3">
        <w:rPr>
          <w:b/>
          <w:bCs/>
        </w:rPr>
        <w:t xml:space="preserve"> serving cell or location in the mobility management of the UEs served by the </w:t>
      </w:r>
      <w:r>
        <w:rPr>
          <w:b/>
          <w:bCs/>
        </w:rPr>
        <w:t>M</w:t>
      </w:r>
      <w:r w:rsidRPr="007477F3">
        <w:rPr>
          <w:b/>
          <w:bCs/>
        </w:rPr>
        <w:t>WAB</w:t>
      </w:r>
      <w:r>
        <w:rPr>
          <w:b/>
          <w:bCs/>
        </w:rPr>
        <w:t>-</w:t>
      </w:r>
      <w:proofErr w:type="spellStart"/>
      <w:r>
        <w:rPr>
          <w:b/>
          <w:bCs/>
        </w:rPr>
        <w:t>gNB</w:t>
      </w:r>
      <w:proofErr w:type="spellEnd"/>
      <w:r w:rsidRPr="007477F3">
        <w:rPr>
          <w:b/>
          <w:bCs/>
        </w:rPr>
        <w:t>.</w:t>
      </w:r>
    </w:p>
    <w:p w14:paraId="7D0E479E" w14:textId="77777777" w:rsidR="00F66185" w:rsidRPr="007477F3" w:rsidRDefault="00F66185" w:rsidP="00F66185">
      <w:pPr>
        <w:pStyle w:val="B2"/>
        <w:rPr>
          <w:b/>
          <w:bCs/>
        </w:rPr>
      </w:pPr>
      <w:r w:rsidRPr="007477F3">
        <w:rPr>
          <w:b/>
          <w:bCs/>
        </w:rPr>
        <w:t>-</w:t>
      </w:r>
      <w:r w:rsidRPr="007477F3">
        <w:rPr>
          <w:b/>
          <w:bCs/>
        </w:rPr>
        <w:tab/>
        <w:t xml:space="preserve">how to efficiently manage the mobility of the UEs served by the </w:t>
      </w:r>
      <w:r>
        <w:rPr>
          <w:b/>
          <w:bCs/>
        </w:rPr>
        <w:t>M</w:t>
      </w:r>
      <w:r w:rsidRPr="007477F3">
        <w:rPr>
          <w:b/>
          <w:bCs/>
        </w:rPr>
        <w:t>WAB</w:t>
      </w:r>
      <w:r>
        <w:rPr>
          <w:b/>
          <w:bCs/>
        </w:rPr>
        <w:t>-</w:t>
      </w:r>
      <w:proofErr w:type="spellStart"/>
      <w:r>
        <w:rPr>
          <w:b/>
          <w:bCs/>
        </w:rPr>
        <w:t>gNB</w:t>
      </w:r>
      <w:proofErr w:type="spellEnd"/>
      <w:r w:rsidRPr="007477F3">
        <w:rPr>
          <w:b/>
          <w:bCs/>
        </w:rPr>
        <w:t>, when 5GC node change is necessary.</w:t>
      </w:r>
    </w:p>
    <w:p w14:paraId="27DE60C6" w14:textId="77777777" w:rsidR="00F66185" w:rsidRPr="007477F3" w:rsidRDefault="00F66185" w:rsidP="00F66185">
      <w:pPr>
        <w:pStyle w:val="B2"/>
        <w:rPr>
          <w:b/>
          <w:bCs/>
        </w:rPr>
      </w:pPr>
      <w:r w:rsidRPr="007477F3">
        <w:rPr>
          <w:b/>
          <w:bCs/>
        </w:rPr>
        <w:t>-</w:t>
      </w:r>
      <w:r w:rsidRPr="007477F3">
        <w:rPr>
          <w:b/>
          <w:bCs/>
        </w:rPr>
        <w:tab/>
        <w:t>how to manage the RAN-CN and intra-RAN interfaces</w:t>
      </w:r>
    </w:p>
    <w:p w14:paraId="2F228929" w14:textId="77777777" w:rsidR="00776AF3" w:rsidRDefault="00776AF3" w:rsidP="00776AF3">
      <w:pPr>
        <w:spacing w:after="160" w:line="259" w:lineRule="auto"/>
        <w:rPr>
          <w:b/>
          <w:bCs/>
        </w:rPr>
      </w:pPr>
    </w:p>
    <w:p w14:paraId="34B1BE54" w14:textId="77777777" w:rsidR="00F66185" w:rsidRPr="0016127E" w:rsidRDefault="00F66185" w:rsidP="00F66185">
      <w:pPr>
        <w:spacing w:after="160" w:line="259" w:lineRule="auto"/>
        <w:rPr>
          <w:b/>
          <w:bCs/>
        </w:rPr>
      </w:pPr>
      <w:r w:rsidRPr="0016127E">
        <w:rPr>
          <w:b/>
          <w:bCs/>
        </w:rPr>
        <w:t xml:space="preserve">Proposal </w:t>
      </w:r>
      <w:r>
        <w:rPr>
          <w:b/>
          <w:bCs/>
        </w:rPr>
        <w:t>2</w:t>
      </w:r>
      <w:r w:rsidRPr="0016127E">
        <w:rPr>
          <w:b/>
          <w:bCs/>
        </w:rPr>
        <w:t xml:space="preserve">: </w:t>
      </w:r>
      <w:r>
        <w:rPr>
          <w:b/>
          <w:bCs/>
        </w:rPr>
        <w:t>For enhancements to resource multiplexing for WAB, RAN3 to only consider the scenario, where access and backhaul links are operated by the same PLMN, and to leverage solutions defined for IAB.</w:t>
      </w:r>
    </w:p>
    <w:p w14:paraId="266BD366" w14:textId="16C94F1C" w:rsidR="00550110" w:rsidRDefault="00550110" w:rsidP="00550110">
      <w:pPr>
        <w:pStyle w:val="Heading1"/>
      </w:pPr>
      <w:r>
        <w:lastRenderedPageBreak/>
        <w:t>Reference</w:t>
      </w:r>
    </w:p>
    <w:p w14:paraId="73B54641" w14:textId="77777777" w:rsidR="00995E3B" w:rsidRPr="00550110" w:rsidRDefault="00995E3B" w:rsidP="00995E3B">
      <w:r>
        <w:t xml:space="preserve">[1]  RP-240319, Revised SID on Study on additional topological enhancements for NR, TSG RAN Meeting #103, Maastricht, Netherlands, March 2024 </w:t>
      </w:r>
    </w:p>
    <w:p w14:paraId="61F21CFC" w14:textId="77777777" w:rsidR="00A47EB7" w:rsidRDefault="00A47EB7" w:rsidP="003756BC">
      <w:pPr>
        <w:spacing w:before="120" w:after="240"/>
        <w:rPr>
          <w:b/>
          <w:bCs/>
        </w:rPr>
      </w:pPr>
    </w:p>
    <w:sectPr w:rsidR="00A47EB7">
      <w:head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D6D68" w14:textId="77777777" w:rsidR="002A5714" w:rsidRDefault="002A5714">
      <w:r>
        <w:separator/>
      </w:r>
    </w:p>
  </w:endnote>
  <w:endnote w:type="continuationSeparator" w:id="0">
    <w:p w14:paraId="51A23246" w14:textId="77777777" w:rsidR="002A5714" w:rsidRDefault="002A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DCB31F" w14:textId="77777777" w:rsidR="002A5714" w:rsidRDefault="002A5714">
      <w:r>
        <w:separator/>
      </w:r>
    </w:p>
  </w:footnote>
  <w:footnote w:type="continuationSeparator" w:id="0">
    <w:p w14:paraId="618CA465" w14:textId="77777777" w:rsidR="002A5714" w:rsidRDefault="002A5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030840903"/>
      <w:docPartObj>
        <w:docPartGallery w:val="Page Numbers (Top of Page)"/>
        <w:docPartUnique/>
      </w:docPartObj>
    </w:sdtPr>
    <w:sdtEndPr>
      <w:rPr>
        <w:noProof/>
      </w:rPr>
    </w:sdtEndPr>
    <w:sdtContent>
      <w:p w14:paraId="42E9978F" w14:textId="7B81E402" w:rsidR="00410E05" w:rsidRDefault="00410E05">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30BD0771" w14:textId="77777777" w:rsidR="00410E05" w:rsidRDefault="00410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D3FD6"/>
    <w:multiLevelType w:val="hybridMultilevel"/>
    <w:tmpl w:val="9C20E1B6"/>
    <w:lvl w:ilvl="0" w:tplc="68A2A5DC">
      <w:start w:val="3"/>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A1F08"/>
    <w:multiLevelType w:val="hybridMultilevel"/>
    <w:tmpl w:val="686C4EBA"/>
    <w:lvl w:ilvl="0" w:tplc="EB0A725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54745"/>
    <w:multiLevelType w:val="hybridMultilevel"/>
    <w:tmpl w:val="5028810C"/>
    <w:lvl w:ilvl="0" w:tplc="30B2A654">
      <w:start w:val="3"/>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5B69DB"/>
    <w:multiLevelType w:val="hybridMultilevel"/>
    <w:tmpl w:val="78747A0C"/>
    <w:lvl w:ilvl="0" w:tplc="718A2936">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044995"/>
    <w:multiLevelType w:val="hybridMultilevel"/>
    <w:tmpl w:val="26ECAE56"/>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730C3C"/>
    <w:multiLevelType w:val="hybridMultilevel"/>
    <w:tmpl w:val="E5849DB2"/>
    <w:lvl w:ilvl="0" w:tplc="6CF2DFA8">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88752D"/>
    <w:multiLevelType w:val="hybridMultilevel"/>
    <w:tmpl w:val="F76C8A14"/>
    <w:lvl w:ilvl="0" w:tplc="3108563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851E30"/>
    <w:multiLevelType w:val="hybridMultilevel"/>
    <w:tmpl w:val="44A028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0" w:hanging="360"/>
      </w:pPr>
    </w:lvl>
    <w:lvl w:ilvl="2" w:tplc="FFFFFFFF" w:tentative="1">
      <w:start w:val="1"/>
      <w:numFmt w:val="lowerRoman"/>
      <w:lvlText w:val="%3."/>
      <w:lvlJc w:val="right"/>
      <w:pPr>
        <w:ind w:left="720" w:hanging="180"/>
      </w:pPr>
    </w:lvl>
    <w:lvl w:ilvl="3" w:tplc="FFFFFFFF" w:tentative="1">
      <w:start w:val="1"/>
      <w:numFmt w:val="decimal"/>
      <w:lvlText w:val="%4."/>
      <w:lvlJc w:val="left"/>
      <w:pPr>
        <w:ind w:left="1440" w:hanging="360"/>
      </w:pPr>
    </w:lvl>
    <w:lvl w:ilvl="4" w:tplc="FFFFFFFF" w:tentative="1">
      <w:start w:val="1"/>
      <w:numFmt w:val="lowerLetter"/>
      <w:lvlText w:val="%5."/>
      <w:lvlJc w:val="left"/>
      <w:pPr>
        <w:ind w:left="2160" w:hanging="360"/>
      </w:pPr>
    </w:lvl>
    <w:lvl w:ilvl="5" w:tplc="FFFFFFFF" w:tentative="1">
      <w:start w:val="1"/>
      <w:numFmt w:val="lowerRoman"/>
      <w:lvlText w:val="%6."/>
      <w:lvlJc w:val="right"/>
      <w:pPr>
        <w:ind w:left="2880" w:hanging="180"/>
      </w:pPr>
    </w:lvl>
    <w:lvl w:ilvl="6" w:tplc="FFFFFFFF" w:tentative="1">
      <w:start w:val="1"/>
      <w:numFmt w:val="decimal"/>
      <w:lvlText w:val="%7."/>
      <w:lvlJc w:val="left"/>
      <w:pPr>
        <w:ind w:left="3600" w:hanging="360"/>
      </w:pPr>
    </w:lvl>
    <w:lvl w:ilvl="7" w:tplc="FFFFFFFF" w:tentative="1">
      <w:start w:val="1"/>
      <w:numFmt w:val="lowerLetter"/>
      <w:lvlText w:val="%8."/>
      <w:lvlJc w:val="left"/>
      <w:pPr>
        <w:ind w:left="4320" w:hanging="360"/>
      </w:pPr>
    </w:lvl>
    <w:lvl w:ilvl="8" w:tplc="FFFFFFFF" w:tentative="1">
      <w:start w:val="1"/>
      <w:numFmt w:val="lowerRoman"/>
      <w:lvlText w:val="%9."/>
      <w:lvlJc w:val="right"/>
      <w:pPr>
        <w:ind w:left="5040" w:hanging="180"/>
      </w:pPr>
    </w:lvl>
  </w:abstractNum>
  <w:abstractNum w:abstractNumId="8" w15:restartNumberingAfterBreak="0">
    <w:nsid w:val="3FAF516C"/>
    <w:multiLevelType w:val="hybridMultilevel"/>
    <w:tmpl w:val="44A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2283C29"/>
    <w:multiLevelType w:val="hybridMultilevel"/>
    <w:tmpl w:val="0E18F772"/>
    <w:lvl w:ilvl="0" w:tplc="D8748426">
      <w:start w:val="10"/>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9C2A12"/>
    <w:multiLevelType w:val="hybridMultilevel"/>
    <w:tmpl w:val="5EECF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252FE"/>
    <w:multiLevelType w:val="hybridMultilevel"/>
    <w:tmpl w:val="4F587964"/>
    <w:lvl w:ilvl="0" w:tplc="3F4CCEB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343212"/>
    <w:multiLevelType w:val="hybridMultilevel"/>
    <w:tmpl w:val="21A41BC8"/>
    <w:lvl w:ilvl="0" w:tplc="D43CAD0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740"/>
        </w:tabs>
        <w:ind w:left="-1740" w:hanging="360"/>
      </w:pPr>
      <w:rPr>
        <w:rFonts w:ascii="Symbol" w:hAnsi="Symbol" w:hint="default"/>
        <w:b/>
        <w:i w:val="0"/>
        <w:color w:val="auto"/>
        <w:sz w:val="22"/>
      </w:rPr>
    </w:lvl>
    <w:lvl w:ilvl="1" w:tplc="04090003">
      <w:start w:val="1"/>
      <w:numFmt w:val="bullet"/>
      <w:lvlText w:val="o"/>
      <w:lvlJc w:val="left"/>
      <w:pPr>
        <w:tabs>
          <w:tab w:val="num" w:pos="-930"/>
        </w:tabs>
        <w:ind w:left="-930" w:hanging="360"/>
      </w:pPr>
      <w:rPr>
        <w:rFonts w:ascii="Courier New" w:hAnsi="Courier New" w:cs="Courier New" w:hint="default"/>
      </w:rPr>
    </w:lvl>
    <w:lvl w:ilvl="2" w:tplc="04090005" w:tentative="1">
      <w:start w:val="1"/>
      <w:numFmt w:val="bullet"/>
      <w:lvlText w:val=""/>
      <w:lvlJc w:val="left"/>
      <w:pPr>
        <w:tabs>
          <w:tab w:val="num" w:pos="-210"/>
        </w:tabs>
        <w:ind w:left="-210" w:hanging="360"/>
      </w:pPr>
      <w:rPr>
        <w:rFonts w:ascii="Wingdings" w:hAnsi="Wingdings" w:hint="default"/>
      </w:rPr>
    </w:lvl>
    <w:lvl w:ilvl="3" w:tplc="04090001" w:tentative="1">
      <w:start w:val="1"/>
      <w:numFmt w:val="bullet"/>
      <w:lvlText w:val=""/>
      <w:lvlJc w:val="left"/>
      <w:pPr>
        <w:tabs>
          <w:tab w:val="num" w:pos="510"/>
        </w:tabs>
        <w:ind w:left="510" w:hanging="360"/>
      </w:pPr>
      <w:rPr>
        <w:rFonts w:ascii="Symbol" w:hAnsi="Symbol" w:hint="default"/>
      </w:rPr>
    </w:lvl>
    <w:lvl w:ilvl="4" w:tplc="04090003" w:tentative="1">
      <w:start w:val="1"/>
      <w:numFmt w:val="bullet"/>
      <w:lvlText w:val="o"/>
      <w:lvlJc w:val="left"/>
      <w:pPr>
        <w:tabs>
          <w:tab w:val="num" w:pos="1230"/>
        </w:tabs>
        <w:ind w:left="1230" w:hanging="360"/>
      </w:pPr>
      <w:rPr>
        <w:rFonts w:ascii="Courier New" w:hAnsi="Courier New" w:cs="Courier New" w:hint="default"/>
      </w:rPr>
    </w:lvl>
    <w:lvl w:ilvl="5" w:tplc="04090005" w:tentative="1">
      <w:start w:val="1"/>
      <w:numFmt w:val="bullet"/>
      <w:lvlText w:val=""/>
      <w:lvlJc w:val="left"/>
      <w:pPr>
        <w:tabs>
          <w:tab w:val="num" w:pos="1950"/>
        </w:tabs>
        <w:ind w:left="1950" w:hanging="360"/>
      </w:pPr>
      <w:rPr>
        <w:rFonts w:ascii="Wingdings" w:hAnsi="Wingdings" w:hint="default"/>
      </w:rPr>
    </w:lvl>
    <w:lvl w:ilvl="6" w:tplc="04090001" w:tentative="1">
      <w:start w:val="1"/>
      <w:numFmt w:val="bullet"/>
      <w:lvlText w:val=""/>
      <w:lvlJc w:val="left"/>
      <w:pPr>
        <w:tabs>
          <w:tab w:val="num" w:pos="2670"/>
        </w:tabs>
        <w:ind w:left="2670" w:hanging="360"/>
      </w:pPr>
      <w:rPr>
        <w:rFonts w:ascii="Symbol" w:hAnsi="Symbol" w:hint="default"/>
      </w:rPr>
    </w:lvl>
    <w:lvl w:ilvl="7" w:tplc="04090003" w:tentative="1">
      <w:start w:val="1"/>
      <w:numFmt w:val="bullet"/>
      <w:lvlText w:val="o"/>
      <w:lvlJc w:val="left"/>
      <w:pPr>
        <w:tabs>
          <w:tab w:val="num" w:pos="3390"/>
        </w:tabs>
        <w:ind w:left="3390" w:hanging="360"/>
      </w:pPr>
      <w:rPr>
        <w:rFonts w:ascii="Courier New" w:hAnsi="Courier New" w:cs="Courier New" w:hint="default"/>
      </w:rPr>
    </w:lvl>
    <w:lvl w:ilvl="8" w:tplc="04090005" w:tentative="1">
      <w:start w:val="1"/>
      <w:numFmt w:val="bullet"/>
      <w:lvlText w:val=""/>
      <w:lvlJc w:val="left"/>
      <w:pPr>
        <w:tabs>
          <w:tab w:val="num" w:pos="4110"/>
        </w:tabs>
        <w:ind w:left="4110" w:hanging="360"/>
      </w:pPr>
      <w:rPr>
        <w:rFonts w:ascii="Wingdings" w:hAnsi="Wingdings" w:hint="default"/>
      </w:rPr>
    </w:lvl>
  </w:abstractNum>
  <w:num w:numId="1" w16cid:durableId="1145202652">
    <w:abstractNumId w:val="14"/>
  </w:num>
  <w:num w:numId="2" w16cid:durableId="446775667">
    <w:abstractNumId w:val="11"/>
  </w:num>
  <w:num w:numId="3" w16cid:durableId="272367804">
    <w:abstractNumId w:val="2"/>
  </w:num>
  <w:num w:numId="4" w16cid:durableId="1808548696">
    <w:abstractNumId w:val="10"/>
  </w:num>
  <w:num w:numId="5" w16cid:durableId="779766012">
    <w:abstractNumId w:val="8"/>
  </w:num>
  <w:num w:numId="6" w16cid:durableId="1243177928">
    <w:abstractNumId w:val="0"/>
  </w:num>
  <w:num w:numId="7" w16cid:durableId="557864681">
    <w:abstractNumId w:val="7"/>
  </w:num>
  <w:num w:numId="8" w16cid:durableId="756172420">
    <w:abstractNumId w:val="3"/>
  </w:num>
  <w:num w:numId="9" w16cid:durableId="997805695">
    <w:abstractNumId w:val="5"/>
  </w:num>
  <w:num w:numId="10" w16cid:durableId="1950424963">
    <w:abstractNumId w:val="12"/>
  </w:num>
  <w:num w:numId="11" w16cid:durableId="1872256242">
    <w:abstractNumId w:val="13"/>
  </w:num>
  <w:num w:numId="12" w16cid:durableId="1876381340">
    <w:abstractNumId w:val="1"/>
  </w:num>
  <w:num w:numId="13" w16cid:durableId="2131168642">
    <w:abstractNumId w:val="9"/>
  </w:num>
  <w:num w:numId="14" w16cid:durableId="1071734126">
    <w:abstractNumId w:val="6"/>
  </w:num>
  <w:num w:numId="15" w16cid:durableId="190888343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2050E"/>
    <w:rsid w:val="000205B8"/>
    <w:rsid w:val="00020686"/>
    <w:rsid w:val="00021346"/>
    <w:rsid w:val="000237F4"/>
    <w:rsid w:val="00023B4B"/>
    <w:rsid w:val="00023FC6"/>
    <w:rsid w:val="00025A5E"/>
    <w:rsid w:val="00025CE4"/>
    <w:rsid w:val="00026C1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258"/>
    <w:rsid w:val="0009788E"/>
    <w:rsid w:val="000A032A"/>
    <w:rsid w:val="000A050C"/>
    <w:rsid w:val="000A174A"/>
    <w:rsid w:val="000A3F9B"/>
    <w:rsid w:val="000A4D3B"/>
    <w:rsid w:val="000A5AD5"/>
    <w:rsid w:val="000A5D31"/>
    <w:rsid w:val="000A6935"/>
    <w:rsid w:val="000B0C46"/>
    <w:rsid w:val="000B19D0"/>
    <w:rsid w:val="000B21D7"/>
    <w:rsid w:val="000B3985"/>
    <w:rsid w:val="000B4D19"/>
    <w:rsid w:val="000B632A"/>
    <w:rsid w:val="000B66F6"/>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58AB"/>
    <w:rsid w:val="000D6B39"/>
    <w:rsid w:val="000E427B"/>
    <w:rsid w:val="000E49BE"/>
    <w:rsid w:val="000E5617"/>
    <w:rsid w:val="000E6697"/>
    <w:rsid w:val="000F03B7"/>
    <w:rsid w:val="000F2F84"/>
    <w:rsid w:val="000F342D"/>
    <w:rsid w:val="000F4EBC"/>
    <w:rsid w:val="000F53EE"/>
    <w:rsid w:val="000F5DDE"/>
    <w:rsid w:val="00100643"/>
    <w:rsid w:val="00100BC7"/>
    <w:rsid w:val="00100D6A"/>
    <w:rsid w:val="00101232"/>
    <w:rsid w:val="00101BA1"/>
    <w:rsid w:val="00102DAD"/>
    <w:rsid w:val="0010428F"/>
    <w:rsid w:val="00104704"/>
    <w:rsid w:val="00106455"/>
    <w:rsid w:val="001069F6"/>
    <w:rsid w:val="00106BD8"/>
    <w:rsid w:val="00106F54"/>
    <w:rsid w:val="00107EE0"/>
    <w:rsid w:val="001106ED"/>
    <w:rsid w:val="00111B2B"/>
    <w:rsid w:val="0011222A"/>
    <w:rsid w:val="00113088"/>
    <w:rsid w:val="0011470F"/>
    <w:rsid w:val="001158B5"/>
    <w:rsid w:val="00116A25"/>
    <w:rsid w:val="00116DE8"/>
    <w:rsid w:val="00117039"/>
    <w:rsid w:val="0011785C"/>
    <w:rsid w:val="0011797E"/>
    <w:rsid w:val="00120844"/>
    <w:rsid w:val="00120C85"/>
    <w:rsid w:val="001211D8"/>
    <w:rsid w:val="00121FB7"/>
    <w:rsid w:val="00122250"/>
    <w:rsid w:val="001224F1"/>
    <w:rsid w:val="00122700"/>
    <w:rsid w:val="00123DB1"/>
    <w:rsid w:val="001241A8"/>
    <w:rsid w:val="001241B0"/>
    <w:rsid w:val="00124B3D"/>
    <w:rsid w:val="00126209"/>
    <w:rsid w:val="00126D29"/>
    <w:rsid w:val="00130949"/>
    <w:rsid w:val="00130FE9"/>
    <w:rsid w:val="00131467"/>
    <w:rsid w:val="00131495"/>
    <w:rsid w:val="00133510"/>
    <w:rsid w:val="0013370A"/>
    <w:rsid w:val="00134105"/>
    <w:rsid w:val="00135C51"/>
    <w:rsid w:val="00135EC2"/>
    <w:rsid w:val="00137B44"/>
    <w:rsid w:val="00140C86"/>
    <w:rsid w:val="00140F7B"/>
    <w:rsid w:val="00142C82"/>
    <w:rsid w:val="00142D7A"/>
    <w:rsid w:val="0014488C"/>
    <w:rsid w:val="00144B7D"/>
    <w:rsid w:val="00145075"/>
    <w:rsid w:val="00146FB1"/>
    <w:rsid w:val="0014714F"/>
    <w:rsid w:val="0014751F"/>
    <w:rsid w:val="00147992"/>
    <w:rsid w:val="00147B8F"/>
    <w:rsid w:val="0015058A"/>
    <w:rsid w:val="00150D97"/>
    <w:rsid w:val="00152357"/>
    <w:rsid w:val="0015483A"/>
    <w:rsid w:val="001551A5"/>
    <w:rsid w:val="00155C9A"/>
    <w:rsid w:val="001568A4"/>
    <w:rsid w:val="00156CE1"/>
    <w:rsid w:val="00157634"/>
    <w:rsid w:val="0015777C"/>
    <w:rsid w:val="00157A0F"/>
    <w:rsid w:val="00157B0B"/>
    <w:rsid w:val="00157B71"/>
    <w:rsid w:val="00160171"/>
    <w:rsid w:val="001607C4"/>
    <w:rsid w:val="0016098E"/>
    <w:rsid w:val="00160AF6"/>
    <w:rsid w:val="00161003"/>
    <w:rsid w:val="0016127E"/>
    <w:rsid w:val="001614F2"/>
    <w:rsid w:val="00161683"/>
    <w:rsid w:val="001619CF"/>
    <w:rsid w:val="00161E4A"/>
    <w:rsid w:val="0016224C"/>
    <w:rsid w:val="00162AE7"/>
    <w:rsid w:val="00162F55"/>
    <w:rsid w:val="00163DF7"/>
    <w:rsid w:val="00163E1F"/>
    <w:rsid w:val="00165338"/>
    <w:rsid w:val="00166D40"/>
    <w:rsid w:val="00166EB4"/>
    <w:rsid w:val="00167246"/>
    <w:rsid w:val="001678A0"/>
    <w:rsid w:val="00167A87"/>
    <w:rsid w:val="0017153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953"/>
    <w:rsid w:val="00184309"/>
    <w:rsid w:val="00184FC6"/>
    <w:rsid w:val="001863C6"/>
    <w:rsid w:val="00186BFE"/>
    <w:rsid w:val="00186DE6"/>
    <w:rsid w:val="00190C58"/>
    <w:rsid w:val="00194132"/>
    <w:rsid w:val="00194CC5"/>
    <w:rsid w:val="00194CD0"/>
    <w:rsid w:val="00195FA4"/>
    <w:rsid w:val="001961ED"/>
    <w:rsid w:val="00196C23"/>
    <w:rsid w:val="0019788E"/>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4D0"/>
    <w:rsid w:val="001B39BC"/>
    <w:rsid w:val="001B3DF2"/>
    <w:rsid w:val="001B4427"/>
    <w:rsid w:val="001B49C9"/>
    <w:rsid w:val="001B560A"/>
    <w:rsid w:val="001B58E5"/>
    <w:rsid w:val="001B5FCC"/>
    <w:rsid w:val="001B6282"/>
    <w:rsid w:val="001B717B"/>
    <w:rsid w:val="001B720E"/>
    <w:rsid w:val="001C01CB"/>
    <w:rsid w:val="001C060E"/>
    <w:rsid w:val="001C0CD7"/>
    <w:rsid w:val="001C1A6C"/>
    <w:rsid w:val="001C28B2"/>
    <w:rsid w:val="001C28DA"/>
    <w:rsid w:val="001C2B2E"/>
    <w:rsid w:val="001C4B58"/>
    <w:rsid w:val="001C4F3C"/>
    <w:rsid w:val="001C595C"/>
    <w:rsid w:val="001D30EA"/>
    <w:rsid w:val="001D379F"/>
    <w:rsid w:val="001D3A7D"/>
    <w:rsid w:val="001D40EA"/>
    <w:rsid w:val="001D4630"/>
    <w:rsid w:val="001D4FB0"/>
    <w:rsid w:val="001D599B"/>
    <w:rsid w:val="001D6AC9"/>
    <w:rsid w:val="001D6CF3"/>
    <w:rsid w:val="001D6DC6"/>
    <w:rsid w:val="001D7011"/>
    <w:rsid w:val="001E17F6"/>
    <w:rsid w:val="001E1DB7"/>
    <w:rsid w:val="001E2007"/>
    <w:rsid w:val="001E2808"/>
    <w:rsid w:val="001E284D"/>
    <w:rsid w:val="001E53A0"/>
    <w:rsid w:val="001E5C04"/>
    <w:rsid w:val="001E5CF2"/>
    <w:rsid w:val="001E70D7"/>
    <w:rsid w:val="001F168B"/>
    <w:rsid w:val="001F1CFE"/>
    <w:rsid w:val="001F20CD"/>
    <w:rsid w:val="001F2E7F"/>
    <w:rsid w:val="001F34F3"/>
    <w:rsid w:val="001F4187"/>
    <w:rsid w:val="001F5700"/>
    <w:rsid w:val="001F5C26"/>
    <w:rsid w:val="001F5C44"/>
    <w:rsid w:val="001F5CC4"/>
    <w:rsid w:val="001F632B"/>
    <w:rsid w:val="001F7831"/>
    <w:rsid w:val="00200746"/>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40"/>
    <w:rsid w:val="002126BC"/>
    <w:rsid w:val="0021353E"/>
    <w:rsid w:val="002138DD"/>
    <w:rsid w:val="00213E7A"/>
    <w:rsid w:val="00214811"/>
    <w:rsid w:val="002148B0"/>
    <w:rsid w:val="00214E95"/>
    <w:rsid w:val="00215C7D"/>
    <w:rsid w:val="00216471"/>
    <w:rsid w:val="00216FA7"/>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6B88"/>
    <w:rsid w:val="0022706C"/>
    <w:rsid w:val="00230712"/>
    <w:rsid w:val="002325F2"/>
    <w:rsid w:val="00233196"/>
    <w:rsid w:val="002335F9"/>
    <w:rsid w:val="0023375A"/>
    <w:rsid w:val="00233A4C"/>
    <w:rsid w:val="00235144"/>
    <w:rsid w:val="002355CD"/>
    <w:rsid w:val="0023607B"/>
    <w:rsid w:val="00236A2A"/>
    <w:rsid w:val="00236E01"/>
    <w:rsid w:val="0024006E"/>
    <w:rsid w:val="00242D19"/>
    <w:rsid w:val="0024485F"/>
    <w:rsid w:val="00245A2A"/>
    <w:rsid w:val="00245B7D"/>
    <w:rsid w:val="00250812"/>
    <w:rsid w:val="00250B04"/>
    <w:rsid w:val="00253E0B"/>
    <w:rsid w:val="0025406F"/>
    <w:rsid w:val="00256B66"/>
    <w:rsid w:val="00257F3A"/>
    <w:rsid w:val="00257F91"/>
    <w:rsid w:val="00260AE7"/>
    <w:rsid w:val="00260E63"/>
    <w:rsid w:val="00262113"/>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28C0"/>
    <w:rsid w:val="00283238"/>
    <w:rsid w:val="00283B26"/>
    <w:rsid w:val="002855BF"/>
    <w:rsid w:val="00286635"/>
    <w:rsid w:val="002879DE"/>
    <w:rsid w:val="00290FC1"/>
    <w:rsid w:val="002917DD"/>
    <w:rsid w:val="00291D55"/>
    <w:rsid w:val="00293031"/>
    <w:rsid w:val="00293D82"/>
    <w:rsid w:val="00293E6F"/>
    <w:rsid w:val="002956AA"/>
    <w:rsid w:val="00295765"/>
    <w:rsid w:val="002966A8"/>
    <w:rsid w:val="002967F0"/>
    <w:rsid w:val="002A00A9"/>
    <w:rsid w:val="002A0894"/>
    <w:rsid w:val="002A09FF"/>
    <w:rsid w:val="002A327D"/>
    <w:rsid w:val="002A36DB"/>
    <w:rsid w:val="002A4AD1"/>
    <w:rsid w:val="002A510C"/>
    <w:rsid w:val="002A5714"/>
    <w:rsid w:val="002A577D"/>
    <w:rsid w:val="002A717B"/>
    <w:rsid w:val="002B17AD"/>
    <w:rsid w:val="002B2B36"/>
    <w:rsid w:val="002B4AC3"/>
    <w:rsid w:val="002B69DE"/>
    <w:rsid w:val="002B711D"/>
    <w:rsid w:val="002B7133"/>
    <w:rsid w:val="002C2767"/>
    <w:rsid w:val="002C3919"/>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B35"/>
    <w:rsid w:val="002F07C2"/>
    <w:rsid w:val="002F0D22"/>
    <w:rsid w:val="002F0DFA"/>
    <w:rsid w:val="002F1608"/>
    <w:rsid w:val="002F1ED3"/>
    <w:rsid w:val="002F2327"/>
    <w:rsid w:val="002F267E"/>
    <w:rsid w:val="002F28B7"/>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E0C"/>
    <w:rsid w:val="00326069"/>
    <w:rsid w:val="00326242"/>
    <w:rsid w:val="00326661"/>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5F59"/>
    <w:rsid w:val="00365F68"/>
    <w:rsid w:val="00366CBB"/>
    <w:rsid w:val="003671E2"/>
    <w:rsid w:val="0036720B"/>
    <w:rsid w:val="0037012C"/>
    <w:rsid w:val="003715BE"/>
    <w:rsid w:val="00371744"/>
    <w:rsid w:val="00372881"/>
    <w:rsid w:val="00372D36"/>
    <w:rsid w:val="00372DA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BB7"/>
    <w:rsid w:val="003B6713"/>
    <w:rsid w:val="003B7AD1"/>
    <w:rsid w:val="003C0176"/>
    <w:rsid w:val="003C0FA8"/>
    <w:rsid w:val="003C166B"/>
    <w:rsid w:val="003C1BCC"/>
    <w:rsid w:val="003C2271"/>
    <w:rsid w:val="003C3D83"/>
    <w:rsid w:val="003C407B"/>
    <w:rsid w:val="003C4E37"/>
    <w:rsid w:val="003C5531"/>
    <w:rsid w:val="003C6194"/>
    <w:rsid w:val="003C66DE"/>
    <w:rsid w:val="003C7B74"/>
    <w:rsid w:val="003D0659"/>
    <w:rsid w:val="003D0AEF"/>
    <w:rsid w:val="003D159B"/>
    <w:rsid w:val="003D2286"/>
    <w:rsid w:val="003D29ED"/>
    <w:rsid w:val="003D2B58"/>
    <w:rsid w:val="003D2C5B"/>
    <w:rsid w:val="003D3F2A"/>
    <w:rsid w:val="003D3FB5"/>
    <w:rsid w:val="003D5436"/>
    <w:rsid w:val="003D561D"/>
    <w:rsid w:val="003D5895"/>
    <w:rsid w:val="003D6072"/>
    <w:rsid w:val="003D6FB3"/>
    <w:rsid w:val="003D7042"/>
    <w:rsid w:val="003D7D93"/>
    <w:rsid w:val="003E16BE"/>
    <w:rsid w:val="003E1F2D"/>
    <w:rsid w:val="003E208D"/>
    <w:rsid w:val="003E491C"/>
    <w:rsid w:val="003E4942"/>
    <w:rsid w:val="003E4A6A"/>
    <w:rsid w:val="003E4BF1"/>
    <w:rsid w:val="003E4C78"/>
    <w:rsid w:val="003E4CFB"/>
    <w:rsid w:val="003E4DDA"/>
    <w:rsid w:val="003E588D"/>
    <w:rsid w:val="003E5BA6"/>
    <w:rsid w:val="003E6C37"/>
    <w:rsid w:val="003E6D72"/>
    <w:rsid w:val="003F037E"/>
    <w:rsid w:val="003F0B44"/>
    <w:rsid w:val="003F1AF2"/>
    <w:rsid w:val="003F261E"/>
    <w:rsid w:val="003F28F4"/>
    <w:rsid w:val="003F361B"/>
    <w:rsid w:val="003F3E81"/>
    <w:rsid w:val="003F553D"/>
    <w:rsid w:val="003F78CD"/>
    <w:rsid w:val="003F799F"/>
    <w:rsid w:val="00400113"/>
    <w:rsid w:val="004003D9"/>
    <w:rsid w:val="00400AF9"/>
    <w:rsid w:val="00401520"/>
    <w:rsid w:val="00401855"/>
    <w:rsid w:val="0040230F"/>
    <w:rsid w:val="0040264D"/>
    <w:rsid w:val="00402B5B"/>
    <w:rsid w:val="004032C7"/>
    <w:rsid w:val="00405547"/>
    <w:rsid w:val="00405800"/>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5311"/>
    <w:rsid w:val="004353D7"/>
    <w:rsid w:val="004356CA"/>
    <w:rsid w:val="00436D3C"/>
    <w:rsid w:val="0043765D"/>
    <w:rsid w:val="004378F1"/>
    <w:rsid w:val="00437E0C"/>
    <w:rsid w:val="00440961"/>
    <w:rsid w:val="00440AA6"/>
    <w:rsid w:val="004428C9"/>
    <w:rsid w:val="00443341"/>
    <w:rsid w:val="0044349C"/>
    <w:rsid w:val="004450F7"/>
    <w:rsid w:val="00447717"/>
    <w:rsid w:val="004477E7"/>
    <w:rsid w:val="00447946"/>
    <w:rsid w:val="00447B09"/>
    <w:rsid w:val="0045116C"/>
    <w:rsid w:val="004522CC"/>
    <w:rsid w:val="00453473"/>
    <w:rsid w:val="0045378B"/>
    <w:rsid w:val="00454656"/>
    <w:rsid w:val="0045571A"/>
    <w:rsid w:val="00455E9D"/>
    <w:rsid w:val="00456713"/>
    <w:rsid w:val="00456872"/>
    <w:rsid w:val="00456B3D"/>
    <w:rsid w:val="00456BA5"/>
    <w:rsid w:val="00456F2D"/>
    <w:rsid w:val="00457661"/>
    <w:rsid w:val="00460045"/>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455"/>
    <w:rsid w:val="004804F9"/>
    <w:rsid w:val="004807E3"/>
    <w:rsid w:val="00480D23"/>
    <w:rsid w:val="0048130D"/>
    <w:rsid w:val="0048204B"/>
    <w:rsid w:val="004832C4"/>
    <w:rsid w:val="00483915"/>
    <w:rsid w:val="00483C1D"/>
    <w:rsid w:val="00483E9F"/>
    <w:rsid w:val="00485492"/>
    <w:rsid w:val="00485BDB"/>
    <w:rsid w:val="004864C2"/>
    <w:rsid w:val="00487246"/>
    <w:rsid w:val="004906C5"/>
    <w:rsid w:val="0049138D"/>
    <w:rsid w:val="00492258"/>
    <w:rsid w:val="00492558"/>
    <w:rsid w:val="00496121"/>
    <w:rsid w:val="0049656C"/>
    <w:rsid w:val="004972DD"/>
    <w:rsid w:val="00497D88"/>
    <w:rsid w:val="004A0319"/>
    <w:rsid w:val="004A0CBC"/>
    <w:rsid w:val="004A2B72"/>
    <w:rsid w:val="004A32F3"/>
    <w:rsid w:val="004A3938"/>
    <w:rsid w:val="004A455F"/>
    <w:rsid w:val="004A4700"/>
    <w:rsid w:val="004A5076"/>
    <w:rsid w:val="004A59FA"/>
    <w:rsid w:val="004A5F35"/>
    <w:rsid w:val="004A66BE"/>
    <w:rsid w:val="004A68F4"/>
    <w:rsid w:val="004A7304"/>
    <w:rsid w:val="004A7822"/>
    <w:rsid w:val="004B05FB"/>
    <w:rsid w:val="004B14BC"/>
    <w:rsid w:val="004B20CD"/>
    <w:rsid w:val="004B20E3"/>
    <w:rsid w:val="004B39DD"/>
    <w:rsid w:val="004B3AAB"/>
    <w:rsid w:val="004B41F8"/>
    <w:rsid w:val="004B5555"/>
    <w:rsid w:val="004B5CED"/>
    <w:rsid w:val="004B6073"/>
    <w:rsid w:val="004B68D7"/>
    <w:rsid w:val="004B6A76"/>
    <w:rsid w:val="004B6D23"/>
    <w:rsid w:val="004B7120"/>
    <w:rsid w:val="004C1531"/>
    <w:rsid w:val="004C1803"/>
    <w:rsid w:val="004C1974"/>
    <w:rsid w:val="004C229D"/>
    <w:rsid w:val="004C2E68"/>
    <w:rsid w:val="004C36D6"/>
    <w:rsid w:val="004C556D"/>
    <w:rsid w:val="004C594C"/>
    <w:rsid w:val="004C5A95"/>
    <w:rsid w:val="004C677E"/>
    <w:rsid w:val="004C6BCC"/>
    <w:rsid w:val="004C7E7C"/>
    <w:rsid w:val="004D0D29"/>
    <w:rsid w:val="004D14C3"/>
    <w:rsid w:val="004D1DC6"/>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3D4B"/>
    <w:rsid w:val="004E48C4"/>
    <w:rsid w:val="004E55E8"/>
    <w:rsid w:val="004E6AF6"/>
    <w:rsid w:val="004F0DE1"/>
    <w:rsid w:val="004F10A5"/>
    <w:rsid w:val="004F156A"/>
    <w:rsid w:val="004F3657"/>
    <w:rsid w:val="004F5510"/>
    <w:rsid w:val="004F7701"/>
    <w:rsid w:val="00502735"/>
    <w:rsid w:val="00502BC6"/>
    <w:rsid w:val="00503171"/>
    <w:rsid w:val="005037A0"/>
    <w:rsid w:val="00503B86"/>
    <w:rsid w:val="00505688"/>
    <w:rsid w:val="005060C0"/>
    <w:rsid w:val="00506C28"/>
    <w:rsid w:val="00511867"/>
    <w:rsid w:val="00511F56"/>
    <w:rsid w:val="0051299A"/>
    <w:rsid w:val="00514D10"/>
    <w:rsid w:val="00515567"/>
    <w:rsid w:val="00515DD8"/>
    <w:rsid w:val="00516518"/>
    <w:rsid w:val="005169F2"/>
    <w:rsid w:val="00516AC5"/>
    <w:rsid w:val="0051770A"/>
    <w:rsid w:val="005218EB"/>
    <w:rsid w:val="00522344"/>
    <w:rsid w:val="005225BC"/>
    <w:rsid w:val="00522978"/>
    <w:rsid w:val="0052314A"/>
    <w:rsid w:val="005234CD"/>
    <w:rsid w:val="00523FEE"/>
    <w:rsid w:val="00526A29"/>
    <w:rsid w:val="00527DE0"/>
    <w:rsid w:val="00532624"/>
    <w:rsid w:val="00532A92"/>
    <w:rsid w:val="00533089"/>
    <w:rsid w:val="00533B6E"/>
    <w:rsid w:val="00534312"/>
    <w:rsid w:val="00534DA0"/>
    <w:rsid w:val="0053506A"/>
    <w:rsid w:val="00536773"/>
    <w:rsid w:val="00540007"/>
    <w:rsid w:val="0054159D"/>
    <w:rsid w:val="005422C1"/>
    <w:rsid w:val="0054296F"/>
    <w:rsid w:val="00543E6C"/>
    <w:rsid w:val="00543F5F"/>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E7B"/>
    <w:rsid w:val="00557A99"/>
    <w:rsid w:val="00557E6E"/>
    <w:rsid w:val="0056076A"/>
    <w:rsid w:val="00562444"/>
    <w:rsid w:val="00563B05"/>
    <w:rsid w:val="0056469D"/>
    <w:rsid w:val="0056480F"/>
    <w:rsid w:val="00565087"/>
    <w:rsid w:val="0056573F"/>
    <w:rsid w:val="00566566"/>
    <w:rsid w:val="005672CF"/>
    <w:rsid w:val="00567358"/>
    <w:rsid w:val="005702AA"/>
    <w:rsid w:val="0057072F"/>
    <w:rsid w:val="00570858"/>
    <w:rsid w:val="0057085C"/>
    <w:rsid w:val="00571C92"/>
    <w:rsid w:val="00571FB4"/>
    <w:rsid w:val="00573B7D"/>
    <w:rsid w:val="00573DDF"/>
    <w:rsid w:val="005740A5"/>
    <w:rsid w:val="0057442F"/>
    <w:rsid w:val="00574881"/>
    <w:rsid w:val="0057551C"/>
    <w:rsid w:val="0057656C"/>
    <w:rsid w:val="00577C93"/>
    <w:rsid w:val="00577E61"/>
    <w:rsid w:val="0058036F"/>
    <w:rsid w:val="00580A44"/>
    <w:rsid w:val="00580E96"/>
    <w:rsid w:val="00582CDB"/>
    <w:rsid w:val="00583D60"/>
    <w:rsid w:val="00584EE9"/>
    <w:rsid w:val="005852F3"/>
    <w:rsid w:val="005862E2"/>
    <w:rsid w:val="00586897"/>
    <w:rsid w:val="00586CF6"/>
    <w:rsid w:val="00587B48"/>
    <w:rsid w:val="005900CE"/>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CAD"/>
    <w:rsid w:val="005A3B28"/>
    <w:rsid w:val="005A3B6A"/>
    <w:rsid w:val="005A6916"/>
    <w:rsid w:val="005A6F9F"/>
    <w:rsid w:val="005A71C1"/>
    <w:rsid w:val="005B1A24"/>
    <w:rsid w:val="005B1DC5"/>
    <w:rsid w:val="005B249B"/>
    <w:rsid w:val="005B25C1"/>
    <w:rsid w:val="005B2690"/>
    <w:rsid w:val="005B35D9"/>
    <w:rsid w:val="005B3C9A"/>
    <w:rsid w:val="005B46AD"/>
    <w:rsid w:val="005B57C5"/>
    <w:rsid w:val="005B661E"/>
    <w:rsid w:val="005B7809"/>
    <w:rsid w:val="005C0207"/>
    <w:rsid w:val="005C15EC"/>
    <w:rsid w:val="005C25FE"/>
    <w:rsid w:val="005C268D"/>
    <w:rsid w:val="005C2845"/>
    <w:rsid w:val="005C3BB4"/>
    <w:rsid w:val="005C3C11"/>
    <w:rsid w:val="005C43EE"/>
    <w:rsid w:val="005C528A"/>
    <w:rsid w:val="005C5C31"/>
    <w:rsid w:val="005C6D27"/>
    <w:rsid w:val="005C7E45"/>
    <w:rsid w:val="005D3033"/>
    <w:rsid w:val="005D30D4"/>
    <w:rsid w:val="005D30EC"/>
    <w:rsid w:val="005D3515"/>
    <w:rsid w:val="005D5447"/>
    <w:rsid w:val="005D661E"/>
    <w:rsid w:val="005D7269"/>
    <w:rsid w:val="005D7AB4"/>
    <w:rsid w:val="005E0910"/>
    <w:rsid w:val="005E13E6"/>
    <w:rsid w:val="005E1A07"/>
    <w:rsid w:val="005E3650"/>
    <w:rsid w:val="005E5D4F"/>
    <w:rsid w:val="005E6A6C"/>
    <w:rsid w:val="005F02B9"/>
    <w:rsid w:val="005F059F"/>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3340"/>
    <w:rsid w:val="006142EE"/>
    <w:rsid w:val="006143D1"/>
    <w:rsid w:val="00614EE6"/>
    <w:rsid w:val="00615076"/>
    <w:rsid w:val="00615B03"/>
    <w:rsid w:val="00615CCD"/>
    <w:rsid w:val="006177A0"/>
    <w:rsid w:val="006178EE"/>
    <w:rsid w:val="00617A6B"/>
    <w:rsid w:val="00617D23"/>
    <w:rsid w:val="00617E35"/>
    <w:rsid w:val="00617F14"/>
    <w:rsid w:val="00621140"/>
    <w:rsid w:val="006211DA"/>
    <w:rsid w:val="00621371"/>
    <w:rsid w:val="00623713"/>
    <w:rsid w:val="00623A25"/>
    <w:rsid w:val="006243FB"/>
    <w:rsid w:val="0062480B"/>
    <w:rsid w:val="006250A5"/>
    <w:rsid w:val="006254F4"/>
    <w:rsid w:val="00626696"/>
    <w:rsid w:val="0062739F"/>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1125"/>
    <w:rsid w:val="00651A6B"/>
    <w:rsid w:val="00652646"/>
    <w:rsid w:val="006531CD"/>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D31"/>
    <w:rsid w:val="00672E6C"/>
    <w:rsid w:val="006731E0"/>
    <w:rsid w:val="00673F74"/>
    <w:rsid w:val="006750C3"/>
    <w:rsid w:val="006762DC"/>
    <w:rsid w:val="0068064C"/>
    <w:rsid w:val="00680AB3"/>
    <w:rsid w:val="00680C10"/>
    <w:rsid w:val="00680E0F"/>
    <w:rsid w:val="00681379"/>
    <w:rsid w:val="006819F6"/>
    <w:rsid w:val="00681CE2"/>
    <w:rsid w:val="006829F2"/>
    <w:rsid w:val="00682D58"/>
    <w:rsid w:val="00684425"/>
    <w:rsid w:val="006856CF"/>
    <w:rsid w:val="006866E4"/>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334F"/>
    <w:rsid w:val="006A456D"/>
    <w:rsid w:val="006A4A31"/>
    <w:rsid w:val="006A5153"/>
    <w:rsid w:val="006A5209"/>
    <w:rsid w:val="006A54A3"/>
    <w:rsid w:val="006A54BE"/>
    <w:rsid w:val="006A5837"/>
    <w:rsid w:val="006A6944"/>
    <w:rsid w:val="006B0254"/>
    <w:rsid w:val="006B3A5A"/>
    <w:rsid w:val="006B3DB5"/>
    <w:rsid w:val="006B4D84"/>
    <w:rsid w:val="006B605E"/>
    <w:rsid w:val="006B6466"/>
    <w:rsid w:val="006B7229"/>
    <w:rsid w:val="006B7943"/>
    <w:rsid w:val="006B7B32"/>
    <w:rsid w:val="006C0FBC"/>
    <w:rsid w:val="006C3BB0"/>
    <w:rsid w:val="006C4CC8"/>
    <w:rsid w:val="006C6225"/>
    <w:rsid w:val="006C66D8"/>
    <w:rsid w:val="006C768F"/>
    <w:rsid w:val="006D0C80"/>
    <w:rsid w:val="006D0EC9"/>
    <w:rsid w:val="006D1E24"/>
    <w:rsid w:val="006D448F"/>
    <w:rsid w:val="006D4CB0"/>
    <w:rsid w:val="006D4FA4"/>
    <w:rsid w:val="006D7D62"/>
    <w:rsid w:val="006E08C3"/>
    <w:rsid w:val="006E1417"/>
    <w:rsid w:val="006E1583"/>
    <w:rsid w:val="006E1E07"/>
    <w:rsid w:val="006E306A"/>
    <w:rsid w:val="006E4365"/>
    <w:rsid w:val="006E4A3C"/>
    <w:rsid w:val="006E5AD2"/>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A8D"/>
    <w:rsid w:val="006F6E95"/>
    <w:rsid w:val="006F6FB0"/>
    <w:rsid w:val="006F78E6"/>
    <w:rsid w:val="00700CE2"/>
    <w:rsid w:val="00700CF7"/>
    <w:rsid w:val="00702AAA"/>
    <w:rsid w:val="00702F97"/>
    <w:rsid w:val="0070458C"/>
    <w:rsid w:val="00704C10"/>
    <w:rsid w:val="00705A59"/>
    <w:rsid w:val="00705D88"/>
    <w:rsid w:val="00710201"/>
    <w:rsid w:val="0071066B"/>
    <w:rsid w:val="00712A3D"/>
    <w:rsid w:val="00713611"/>
    <w:rsid w:val="00715050"/>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3E21"/>
    <w:rsid w:val="00733E2A"/>
    <w:rsid w:val="00734256"/>
    <w:rsid w:val="007345F1"/>
    <w:rsid w:val="00734A5B"/>
    <w:rsid w:val="00734CEE"/>
    <w:rsid w:val="00735E81"/>
    <w:rsid w:val="00735F8A"/>
    <w:rsid w:val="00740946"/>
    <w:rsid w:val="007418B7"/>
    <w:rsid w:val="00741E7A"/>
    <w:rsid w:val="00743211"/>
    <w:rsid w:val="00744E76"/>
    <w:rsid w:val="007458A9"/>
    <w:rsid w:val="007460EF"/>
    <w:rsid w:val="007477F3"/>
    <w:rsid w:val="00747A03"/>
    <w:rsid w:val="00747D0A"/>
    <w:rsid w:val="007504A9"/>
    <w:rsid w:val="00750722"/>
    <w:rsid w:val="0075199C"/>
    <w:rsid w:val="00753591"/>
    <w:rsid w:val="007542F1"/>
    <w:rsid w:val="007565AD"/>
    <w:rsid w:val="00757D40"/>
    <w:rsid w:val="00760E6D"/>
    <w:rsid w:val="00761043"/>
    <w:rsid w:val="007636D3"/>
    <w:rsid w:val="00763E7B"/>
    <w:rsid w:val="007658B7"/>
    <w:rsid w:val="007665C4"/>
    <w:rsid w:val="00766A4F"/>
    <w:rsid w:val="0076792F"/>
    <w:rsid w:val="0076795C"/>
    <w:rsid w:val="00771416"/>
    <w:rsid w:val="0077195B"/>
    <w:rsid w:val="00771BCD"/>
    <w:rsid w:val="00772C36"/>
    <w:rsid w:val="00773ACB"/>
    <w:rsid w:val="00776516"/>
    <w:rsid w:val="00776AF3"/>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A8D"/>
    <w:rsid w:val="00786DED"/>
    <w:rsid w:val="0078727C"/>
    <w:rsid w:val="00787A0D"/>
    <w:rsid w:val="00787E4E"/>
    <w:rsid w:val="00790250"/>
    <w:rsid w:val="0079049D"/>
    <w:rsid w:val="007904EC"/>
    <w:rsid w:val="00790CC7"/>
    <w:rsid w:val="00790F4C"/>
    <w:rsid w:val="00793504"/>
    <w:rsid w:val="00793A53"/>
    <w:rsid w:val="00793CCC"/>
    <w:rsid w:val="00793E48"/>
    <w:rsid w:val="00794590"/>
    <w:rsid w:val="0079664E"/>
    <w:rsid w:val="00797A20"/>
    <w:rsid w:val="007A02C7"/>
    <w:rsid w:val="007A0634"/>
    <w:rsid w:val="007A2383"/>
    <w:rsid w:val="007A3872"/>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7C4"/>
    <w:rsid w:val="007D0D5E"/>
    <w:rsid w:val="007D107C"/>
    <w:rsid w:val="007D1FD5"/>
    <w:rsid w:val="007D23BB"/>
    <w:rsid w:val="007D2510"/>
    <w:rsid w:val="007D2B68"/>
    <w:rsid w:val="007D309E"/>
    <w:rsid w:val="007D3480"/>
    <w:rsid w:val="007D40D6"/>
    <w:rsid w:val="007D47B3"/>
    <w:rsid w:val="007D4B38"/>
    <w:rsid w:val="007D4F47"/>
    <w:rsid w:val="007D5BED"/>
    <w:rsid w:val="007D5EF6"/>
    <w:rsid w:val="007D692E"/>
    <w:rsid w:val="007D6E1D"/>
    <w:rsid w:val="007D6F8E"/>
    <w:rsid w:val="007D7D25"/>
    <w:rsid w:val="007E0F38"/>
    <w:rsid w:val="007E19F8"/>
    <w:rsid w:val="007E1C4E"/>
    <w:rsid w:val="007E1FF9"/>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7F7A07"/>
    <w:rsid w:val="00800D57"/>
    <w:rsid w:val="00801BBB"/>
    <w:rsid w:val="008028A4"/>
    <w:rsid w:val="00802A3B"/>
    <w:rsid w:val="00803083"/>
    <w:rsid w:val="0080333D"/>
    <w:rsid w:val="00804321"/>
    <w:rsid w:val="00805E0B"/>
    <w:rsid w:val="00806310"/>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3732"/>
    <w:rsid w:val="00823DA9"/>
    <w:rsid w:val="00824755"/>
    <w:rsid w:val="00825141"/>
    <w:rsid w:val="00826250"/>
    <w:rsid w:val="008265B1"/>
    <w:rsid w:val="008267DC"/>
    <w:rsid w:val="00830EC7"/>
    <w:rsid w:val="008320DC"/>
    <w:rsid w:val="008324A5"/>
    <w:rsid w:val="008337D3"/>
    <w:rsid w:val="00833C42"/>
    <w:rsid w:val="008343D1"/>
    <w:rsid w:val="00834604"/>
    <w:rsid w:val="00834A6D"/>
    <w:rsid w:val="00835990"/>
    <w:rsid w:val="00836FB7"/>
    <w:rsid w:val="00841D57"/>
    <w:rsid w:val="00842272"/>
    <w:rsid w:val="00844775"/>
    <w:rsid w:val="00845C7D"/>
    <w:rsid w:val="00845E80"/>
    <w:rsid w:val="008461F0"/>
    <w:rsid w:val="0084763A"/>
    <w:rsid w:val="00850785"/>
    <w:rsid w:val="00850942"/>
    <w:rsid w:val="00850BBB"/>
    <w:rsid w:val="00854A4F"/>
    <w:rsid w:val="0085510C"/>
    <w:rsid w:val="0085532C"/>
    <w:rsid w:val="008555AC"/>
    <w:rsid w:val="00856127"/>
    <w:rsid w:val="0085698E"/>
    <w:rsid w:val="008571AD"/>
    <w:rsid w:val="00857756"/>
    <w:rsid w:val="00860820"/>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2BDF"/>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4B3B"/>
    <w:rsid w:val="008A4E22"/>
    <w:rsid w:val="008A7F52"/>
    <w:rsid w:val="008B0676"/>
    <w:rsid w:val="008B0B57"/>
    <w:rsid w:val="008B192A"/>
    <w:rsid w:val="008B44F1"/>
    <w:rsid w:val="008B4D39"/>
    <w:rsid w:val="008B5306"/>
    <w:rsid w:val="008B6229"/>
    <w:rsid w:val="008B63D7"/>
    <w:rsid w:val="008B681A"/>
    <w:rsid w:val="008B6BD2"/>
    <w:rsid w:val="008B75BE"/>
    <w:rsid w:val="008B77DE"/>
    <w:rsid w:val="008B78F5"/>
    <w:rsid w:val="008C0E06"/>
    <w:rsid w:val="008C1393"/>
    <w:rsid w:val="008C1A63"/>
    <w:rsid w:val="008C20F7"/>
    <w:rsid w:val="008C35C7"/>
    <w:rsid w:val="008C3998"/>
    <w:rsid w:val="008C3BFE"/>
    <w:rsid w:val="008C3F92"/>
    <w:rsid w:val="008C42B8"/>
    <w:rsid w:val="008C51AD"/>
    <w:rsid w:val="008C54C2"/>
    <w:rsid w:val="008C7888"/>
    <w:rsid w:val="008D0069"/>
    <w:rsid w:val="008D039A"/>
    <w:rsid w:val="008D05CE"/>
    <w:rsid w:val="008D0839"/>
    <w:rsid w:val="008D0F79"/>
    <w:rsid w:val="008D196B"/>
    <w:rsid w:val="008D1CD5"/>
    <w:rsid w:val="008D2258"/>
    <w:rsid w:val="008D2B8C"/>
    <w:rsid w:val="008D467A"/>
    <w:rsid w:val="008D5125"/>
    <w:rsid w:val="008D53FD"/>
    <w:rsid w:val="008D5BDF"/>
    <w:rsid w:val="008D6E99"/>
    <w:rsid w:val="008E1092"/>
    <w:rsid w:val="008E131E"/>
    <w:rsid w:val="008E133D"/>
    <w:rsid w:val="008E1CE3"/>
    <w:rsid w:val="008E2B18"/>
    <w:rsid w:val="008E3326"/>
    <w:rsid w:val="008E345E"/>
    <w:rsid w:val="008E3B19"/>
    <w:rsid w:val="008E412B"/>
    <w:rsid w:val="008F1491"/>
    <w:rsid w:val="008F2039"/>
    <w:rsid w:val="008F2BF7"/>
    <w:rsid w:val="008F2E9A"/>
    <w:rsid w:val="008F4585"/>
    <w:rsid w:val="008F4F99"/>
    <w:rsid w:val="008F5153"/>
    <w:rsid w:val="008F595B"/>
    <w:rsid w:val="008F6376"/>
    <w:rsid w:val="00901335"/>
    <w:rsid w:val="0090187C"/>
    <w:rsid w:val="009024E8"/>
    <w:rsid w:val="0090271F"/>
    <w:rsid w:val="00902DB9"/>
    <w:rsid w:val="0090466A"/>
    <w:rsid w:val="0090493A"/>
    <w:rsid w:val="00904FEE"/>
    <w:rsid w:val="00905065"/>
    <w:rsid w:val="009062D3"/>
    <w:rsid w:val="00907DD2"/>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7BE"/>
    <w:rsid w:val="00931360"/>
    <w:rsid w:val="00931AF4"/>
    <w:rsid w:val="00933406"/>
    <w:rsid w:val="00933F83"/>
    <w:rsid w:val="00936071"/>
    <w:rsid w:val="00940212"/>
    <w:rsid w:val="0094197F"/>
    <w:rsid w:val="00942AC3"/>
    <w:rsid w:val="00942E6A"/>
    <w:rsid w:val="00942EC2"/>
    <w:rsid w:val="00945B30"/>
    <w:rsid w:val="0094798C"/>
    <w:rsid w:val="00952A0E"/>
    <w:rsid w:val="0095306B"/>
    <w:rsid w:val="0095382B"/>
    <w:rsid w:val="009540CA"/>
    <w:rsid w:val="009543C0"/>
    <w:rsid w:val="009553D1"/>
    <w:rsid w:val="00955470"/>
    <w:rsid w:val="009564CE"/>
    <w:rsid w:val="00956A9D"/>
    <w:rsid w:val="00956E3A"/>
    <w:rsid w:val="00957D2B"/>
    <w:rsid w:val="00957E26"/>
    <w:rsid w:val="00957E6F"/>
    <w:rsid w:val="00960F37"/>
    <w:rsid w:val="00961B32"/>
    <w:rsid w:val="00962174"/>
    <w:rsid w:val="0096224D"/>
    <w:rsid w:val="0096246C"/>
    <w:rsid w:val="0096294B"/>
    <w:rsid w:val="009632E2"/>
    <w:rsid w:val="0096408F"/>
    <w:rsid w:val="00964344"/>
    <w:rsid w:val="009648F8"/>
    <w:rsid w:val="009656AD"/>
    <w:rsid w:val="009658F8"/>
    <w:rsid w:val="00966AFE"/>
    <w:rsid w:val="009709BE"/>
    <w:rsid w:val="00970D89"/>
    <w:rsid w:val="00970DB3"/>
    <w:rsid w:val="00971212"/>
    <w:rsid w:val="009716B1"/>
    <w:rsid w:val="00972FB3"/>
    <w:rsid w:val="009738F6"/>
    <w:rsid w:val="00974940"/>
    <w:rsid w:val="00974B05"/>
    <w:rsid w:val="00974BB0"/>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356"/>
    <w:rsid w:val="009871BA"/>
    <w:rsid w:val="009877F1"/>
    <w:rsid w:val="00990913"/>
    <w:rsid w:val="00991EA8"/>
    <w:rsid w:val="009929FD"/>
    <w:rsid w:val="00992D3A"/>
    <w:rsid w:val="00992D8E"/>
    <w:rsid w:val="00993C96"/>
    <w:rsid w:val="00993EBD"/>
    <w:rsid w:val="009951D6"/>
    <w:rsid w:val="00995433"/>
    <w:rsid w:val="009955EF"/>
    <w:rsid w:val="00995C57"/>
    <w:rsid w:val="00995E3B"/>
    <w:rsid w:val="00995EF0"/>
    <w:rsid w:val="00996146"/>
    <w:rsid w:val="00996E7E"/>
    <w:rsid w:val="00997A61"/>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2074"/>
    <w:rsid w:val="009B5D03"/>
    <w:rsid w:val="009B5F69"/>
    <w:rsid w:val="009B6E5C"/>
    <w:rsid w:val="009B70A3"/>
    <w:rsid w:val="009B73A2"/>
    <w:rsid w:val="009C19E9"/>
    <w:rsid w:val="009C2148"/>
    <w:rsid w:val="009C427D"/>
    <w:rsid w:val="009C4B6F"/>
    <w:rsid w:val="009C710F"/>
    <w:rsid w:val="009C74C0"/>
    <w:rsid w:val="009D0363"/>
    <w:rsid w:val="009D0CD3"/>
    <w:rsid w:val="009D13CA"/>
    <w:rsid w:val="009D1AE4"/>
    <w:rsid w:val="009D2569"/>
    <w:rsid w:val="009D2DA6"/>
    <w:rsid w:val="009D3714"/>
    <w:rsid w:val="009D4338"/>
    <w:rsid w:val="009D4FAF"/>
    <w:rsid w:val="009D5E68"/>
    <w:rsid w:val="009D5E99"/>
    <w:rsid w:val="009D63AB"/>
    <w:rsid w:val="009D6FE2"/>
    <w:rsid w:val="009D7755"/>
    <w:rsid w:val="009E02F3"/>
    <w:rsid w:val="009E079A"/>
    <w:rsid w:val="009E1A17"/>
    <w:rsid w:val="009E1E0F"/>
    <w:rsid w:val="009E2AA6"/>
    <w:rsid w:val="009E2AE6"/>
    <w:rsid w:val="009E3C02"/>
    <w:rsid w:val="009E3D1A"/>
    <w:rsid w:val="009E44ED"/>
    <w:rsid w:val="009E6405"/>
    <w:rsid w:val="009E6652"/>
    <w:rsid w:val="009E747C"/>
    <w:rsid w:val="009E79BE"/>
    <w:rsid w:val="009F07C1"/>
    <w:rsid w:val="009F10CA"/>
    <w:rsid w:val="009F1F82"/>
    <w:rsid w:val="009F2F08"/>
    <w:rsid w:val="009F4BBB"/>
    <w:rsid w:val="009F4C6A"/>
    <w:rsid w:val="009F5344"/>
    <w:rsid w:val="009F7E84"/>
    <w:rsid w:val="00A014B3"/>
    <w:rsid w:val="00A0150D"/>
    <w:rsid w:val="00A02490"/>
    <w:rsid w:val="00A03201"/>
    <w:rsid w:val="00A03B42"/>
    <w:rsid w:val="00A03F68"/>
    <w:rsid w:val="00A04EF4"/>
    <w:rsid w:val="00A05DE2"/>
    <w:rsid w:val="00A067FE"/>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A22"/>
    <w:rsid w:val="00A26593"/>
    <w:rsid w:val="00A26EE6"/>
    <w:rsid w:val="00A300A0"/>
    <w:rsid w:val="00A30E3E"/>
    <w:rsid w:val="00A31AB2"/>
    <w:rsid w:val="00A31D17"/>
    <w:rsid w:val="00A32493"/>
    <w:rsid w:val="00A32BAB"/>
    <w:rsid w:val="00A32E13"/>
    <w:rsid w:val="00A3339E"/>
    <w:rsid w:val="00A33DCD"/>
    <w:rsid w:val="00A34086"/>
    <w:rsid w:val="00A35830"/>
    <w:rsid w:val="00A35D36"/>
    <w:rsid w:val="00A36439"/>
    <w:rsid w:val="00A40123"/>
    <w:rsid w:val="00A41164"/>
    <w:rsid w:val="00A41503"/>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875"/>
    <w:rsid w:val="00A55549"/>
    <w:rsid w:val="00A556CD"/>
    <w:rsid w:val="00A56089"/>
    <w:rsid w:val="00A566A2"/>
    <w:rsid w:val="00A57FFA"/>
    <w:rsid w:val="00A60A82"/>
    <w:rsid w:val="00A612CF"/>
    <w:rsid w:val="00A6252E"/>
    <w:rsid w:val="00A62BFC"/>
    <w:rsid w:val="00A62CAD"/>
    <w:rsid w:val="00A630F2"/>
    <w:rsid w:val="00A6496B"/>
    <w:rsid w:val="00A649A9"/>
    <w:rsid w:val="00A65425"/>
    <w:rsid w:val="00A65C1F"/>
    <w:rsid w:val="00A66294"/>
    <w:rsid w:val="00A66990"/>
    <w:rsid w:val="00A71855"/>
    <w:rsid w:val="00A718DA"/>
    <w:rsid w:val="00A7247E"/>
    <w:rsid w:val="00A724B1"/>
    <w:rsid w:val="00A73886"/>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1C1B"/>
    <w:rsid w:val="00A82346"/>
    <w:rsid w:val="00A825BF"/>
    <w:rsid w:val="00A82C20"/>
    <w:rsid w:val="00A845B8"/>
    <w:rsid w:val="00A84F30"/>
    <w:rsid w:val="00A85658"/>
    <w:rsid w:val="00A85BB3"/>
    <w:rsid w:val="00A86BAA"/>
    <w:rsid w:val="00A87209"/>
    <w:rsid w:val="00A877CA"/>
    <w:rsid w:val="00A87977"/>
    <w:rsid w:val="00A87CA7"/>
    <w:rsid w:val="00A9260F"/>
    <w:rsid w:val="00A9284A"/>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6BC4"/>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34F2"/>
    <w:rsid w:val="00AD5427"/>
    <w:rsid w:val="00AD5B72"/>
    <w:rsid w:val="00AD7EB7"/>
    <w:rsid w:val="00AE06A4"/>
    <w:rsid w:val="00AE095D"/>
    <w:rsid w:val="00AE1871"/>
    <w:rsid w:val="00AE1A9A"/>
    <w:rsid w:val="00AE262A"/>
    <w:rsid w:val="00AE26C0"/>
    <w:rsid w:val="00AE289A"/>
    <w:rsid w:val="00AE2D9D"/>
    <w:rsid w:val="00AE32B8"/>
    <w:rsid w:val="00AE35AC"/>
    <w:rsid w:val="00AE4A32"/>
    <w:rsid w:val="00AE5998"/>
    <w:rsid w:val="00AE5A3F"/>
    <w:rsid w:val="00AE5CAE"/>
    <w:rsid w:val="00AE60B2"/>
    <w:rsid w:val="00AE67B2"/>
    <w:rsid w:val="00AE7394"/>
    <w:rsid w:val="00AE7935"/>
    <w:rsid w:val="00AF15F9"/>
    <w:rsid w:val="00AF1C7D"/>
    <w:rsid w:val="00AF20A6"/>
    <w:rsid w:val="00AF25B2"/>
    <w:rsid w:val="00AF2778"/>
    <w:rsid w:val="00AF3563"/>
    <w:rsid w:val="00AF46CE"/>
    <w:rsid w:val="00AF4DCB"/>
    <w:rsid w:val="00AF5A6D"/>
    <w:rsid w:val="00AF6272"/>
    <w:rsid w:val="00B002EA"/>
    <w:rsid w:val="00B0205B"/>
    <w:rsid w:val="00B0220F"/>
    <w:rsid w:val="00B024E5"/>
    <w:rsid w:val="00B033FA"/>
    <w:rsid w:val="00B0343F"/>
    <w:rsid w:val="00B03510"/>
    <w:rsid w:val="00B04453"/>
    <w:rsid w:val="00B046A0"/>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55F"/>
    <w:rsid w:val="00B27EC4"/>
    <w:rsid w:val="00B30ADA"/>
    <w:rsid w:val="00B31D24"/>
    <w:rsid w:val="00B3285A"/>
    <w:rsid w:val="00B331AE"/>
    <w:rsid w:val="00B347FD"/>
    <w:rsid w:val="00B359B7"/>
    <w:rsid w:val="00B36BDD"/>
    <w:rsid w:val="00B40C67"/>
    <w:rsid w:val="00B42667"/>
    <w:rsid w:val="00B444B8"/>
    <w:rsid w:val="00B44F40"/>
    <w:rsid w:val="00B4746E"/>
    <w:rsid w:val="00B47CB2"/>
    <w:rsid w:val="00B47F91"/>
    <w:rsid w:val="00B47FD1"/>
    <w:rsid w:val="00B516BB"/>
    <w:rsid w:val="00B51B0A"/>
    <w:rsid w:val="00B5205D"/>
    <w:rsid w:val="00B53261"/>
    <w:rsid w:val="00B54665"/>
    <w:rsid w:val="00B548D7"/>
    <w:rsid w:val="00B5518A"/>
    <w:rsid w:val="00B55EBD"/>
    <w:rsid w:val="00B6058A"/>
    <w:rsid w:val="00B611E7"/>
    <w:rsid w:val="00B61417"/>
    <w:rsid w:val="00B62989"/>
    <w:rsid w:val="00B62E80"/>
    <w:rsid w:val="00B633C3"/>
    <w:rsid w:val="00B6406E"/>
    <w:rsid w:val="00B642B6"/>
    <w:rsid w:val="00B650FB"/>
    <w:rsid w:val="00B654A9"/>
    <w:rsid w:val="00B654B0"/>
    <w:rsid w:val="00B65E42"/>
    <w:rsid w:val="00B6646D"/>
    <w:rsid w:val="00B6699A"/>
    <w:rsid w:val="00B6737A"/>
    <w:rsid w:val="00B701A0"/>
    <w:rsid w:val="00B724EC"/>
    <w:rsid w:val="00B72CC9"/>
    <w:rsid w:val="00B73D0C"/>
    <w:rsid w:val="00B73ED5"/>
    <w:rsid w:val="00B74842"/>
    <w:rsid w:val="00B751DC"/>
    <w:rsid w:val="00B761C5"/>
    <w:rsid w:val="00B768B0"/>
    <w:rsid w:val="00B76F24"/>
    <w:rsid w:val="00B76F75"/>
    <w:rsid w:val="00B8019B"/>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C02B4"/>
    <w:rsid w:val="00BC136A"/>
    <w:rsid w:val="00BC175D"/>
    <w:rsid w:val="00BC1BBC"/>
    <w:rsid w:val="00BC1C99"/>
    <w:rsid w:val="00BC1E2C"/>
    <w:rsid w:val="00BC2D6C"/>
    <w:rsid w:val="00BC3A5F"/>
    <w:rsid w:val="00BC3EB2"/>
    <w:rsid w:val="00BC41B5"/>
    <w:rsid w:val="00BC5A4D"/>
    <w:rsid w:val="00BC7783"/>
    <w:rsid w:val="00BC7E2F"/>
    <w:rsid w:val="00BC7ED5"/>
    <w:rsid w:val="00BD06D1"/>
    <w:rsid w:val="00BD091C"/>
    <w:rsid w:val="00BD1616"/>
    <w:rsid w:val="00BD1631"/>
    <w:rsid w:val="00BD31D3"/>
    <w:rsid w:val="00BD55FC"/>
    <w:rsid w:val="00BD6273"/>
    <w:rsid w:val="00BD651C"/>
    <w:rsid w:val="00BD67B1"/>
    <w:rsid w:val="00BE0976"/>
    <w:rsid w:val="00BE1219"/>
    <w:rsid w:val="00BE1D51"/>
    <w:rsid w:val="00BE2624"/>
    <w:rsid w:val="00BE3836"/>
    <w:rsid w:val="00BE5261"/>
    <w:rsid w:val="00BE5485"/>
    <w:rsid w:val="00BE664B"/>
    <w:rsid w:val="00BE7500"/>
    <w:rsid w:val="00BE7B3F"/>
    <w:rsid w:val="00BF26C8"/>
    <w:rsid w:val="00BF2ADC"/>
    <w:rsid w:val="00BF2C3E"/>
    <w:rsid w:val="00BF4416"/>
    <w:rsid w:val="00BF449E"/>
    <w:rsid w:val="00BF46D7"/>
    <w:rsid w:val="00BF5561"/>
    <w:rsid w:val="00BF630D"/>
    <w:rsid w:val="00BF6672"/>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2CCC"/>
    <w:rsid w:val="00C13DC1"/>
    <w:rsid w:val="00C15264"/>
    <w:rsid w:val="00C15795"/>
    <w:rsid w:val="00C1616C"/>
    <w:rsid w:val="00C161AD"/>
    <w:rsid w:val="00C162C9"/>
    <w:rsid w:val="00C16357"/>
    <w:rsid w:val="00C164EF"/>
    <w:rsid w:val="00C17978"/>
    <w:rsid w:val="00C2032B"/>
    <w:rsid w:val="00C208E2"/>
    <w:rsid w:val="00C20E9C"/>
    <w:rsid w:val="00C2218E"/>
    <w:rsid w:val="00C230AE"/>
    <w:rsid w:val="00C235C7"/>
    <w:rsid w:val="00C23FA7"/>
    <w:rsid w:val="00C24650"/>
    <w:rsid w:val="00C2597A"/>
    <w:rsid w:val="00C25AAF"/>
    <w:rsid w:val="00C25D8B"/>
    <w:rsid w:val="00C269A3"/>
    <w:rsid w:val="00C2702C"/>
    <w:rsid w:val="00C27478"/>
    <w:rsid w:val="00C27752"/>
    <w:rsid w:val="00C27B36"/>
    <w:rsid w:val="00C30A02"/>
    <w:rsid w:val="00C31C47"/>
    <w:rsid w:val="00C32347"/>
    <w:rsid w:val="00C33079"/>
    <w:rsid w:val="00C330DF"/>
    <w:rsid w:val="00C333E9"/>
    <w:rsid w:val="00C3346C"/>
    <w:rsid w:val="00C3438B"/>
    <w:rsid w:val="00C346B5"/>
    <w:rsid w:val="00C34F52"/>
    <w:rsid w:val="00C354F8"/>
    <w:rsid w:val="00C35F9D"/>
    <w:rsid w:val="00C36B9C"/>
    <w:rsid w:val="00C37FDE"/>
    <w:rsid w:val="00C4025B"/>
    <w:rsid w:val="00C41500"/>
    <w:rsid w:val="00C42782"/>
    <w:rsid w:val="00C4347D"/>
    <w:rsid w:val="00C43926"/>
    <w:rsid w:val="00C4443E"/>
    <w:rsid w:val="00C4501C"/>
    <w:rsid w:val="00C465BE"/>
    <w:rsid w:val="00C47373"/>
    <w:rsid w:val="00C47A66"/>
    <w:rsid w:val="00C47D2D"/>
    <w:rsid w:val="00C47F3D"/>
    <w:rsid w:val="00C50427"/>
    <w:rsid w:val="00C51D27"/>
    <w:rsid w:val="00C54E61"/>
    <w:rsid w:val="00C54EE4"/>
    <w:rsid w:val="00C556FB"/>
    <w:rsid w:val="00C56946"/>
    <w:rsid w:val="00C56999"/>
    <w:rsid w:val="00C614CA"/>
    <w:rsid w:val="00C614FA"/>
    <w:rsid w:val="00C617B6"/>
    <w:rsid w:val="00C62547"/>
    <w:rsid w:val="00C629D3"/>
    <w:rsid w:val="00C63078"/>
    <w:rsid w:val="00C6309C"/>
    <w:rsid w:val="00C63220"/>
    <w:rsid w:val="00C6391F"/>
    <w:rsid w:val="00C64E2F"/>
    <w:rsid w:val="00C64F82"/>
    <w:rsid w:val="00C64F90"/>
    <w:rsid w:val="00C65532"/>
    <w:rsid w:val="00C65F6D"/>
    <w:rsid w:val="00C65FAE"/>
    <w:rsid w:val="00C67E34"/>
    <w:rsid w:val="00C7087A"/>
    <w:rsid w:val="00C709E8"/>
    <w:rsid w:val="00C72837"/>
    <w:rsid w:val="00C74A7B"/>
    <w:rsid w:val="00C75D02"/>
    <w:rsid w:val="00C768BB"/>
    <w:rsid w:val="00C773BD"/>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39A8"/>
    <w:rsid w:val="00CA3A67"/>
    <w:rsid w:val="00CA3D0C"/>
    <w:rsid w:val="00CA4CC4"/>
    <w:rsid w:val="00CA55A2"/>
    <w:rsid w:val="00CA6073"/>
    <w:rsid w:val="00CA60A1"/>
    <w:rsid w:val="00CA60FE"/>
    <w:rsid w:val="00CA654B"/>
    <w:rsid w:val="00CA742A"/>
    <w:rsid w:val="00CA7FB5"/>
    <w:rsid w:val="00CB160F"/>
    <w:rsid w:val="00CB1831"/>
    <w:rsid w:val="00CB192D"/>
    <w:rsid w:val="00CB20EE"/>
    <w:rsid w:val="00CB2163"/>
    <w:rsid w:val="00CB24EA"/>
    <w:rsid w:val="00CB474B"/>
    <w:rsid w:val="00CB59A0"/>
    <w:rsid w:val="00CB6655"/>
    <w:rsid w:val="00CB7161"/>
    <w:rsid w:val="00CC012E"/>
    <w:rsid w:val="00CC05BA"/>
    <w:rsid w:val="00CC13CE"/>
    <w:rsid w:val="00CC365E"/>
    <w:rsid w:val="00CC4919"/>
    <w:rsid w:val="00CC5B7C"/>
    <w:rsid w:val="00CC6B18"/>
    <w:rsid w:val="00CD0243"/>
    <w:rsid w:val="00CD1CFE"/>
    <w:rsid w:val="00CD25D1"/>
    <w:rsid w:val="00CD3BD9"/>
    <w:rsid w:val="00CD3E58"/>
    <w:rsid w:val="00CD4A61"/>
    <w:rsid w:val="00CD4C7B"/>
    <w:rsid w:val="00CD6301"/>
    <w:rsid w:val="00CD6310"/>
    <w:rsid w:val="00CD6435"/>
    <w:rsid w:val="00CD6C52"/>
    <w:rsid w:val="00CE054B"/>
    <w:rsid w:val="00CE1698"/>
    <w:rsid w:val="00CE3213"/>
    <w:rsid w:val="00CE3BD1"/>
    <w:rsid w:val="00CE3E5A"/>
    <w:rsid w:val="00CE44E7"/>
    <w:rsid w:val="00CE476C"/>
    <w:rsid w:val="00CE4C6B"/>
    <w:rsid w:val="00CE6041"/>
    <w:rsid w:val="00CE67EE"/>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9D7"/>
    <w:rsid w:val="00D26A9F"/>
    <w:rsid w:val="00D26AA2"/>
    <w:rsid w:val="00D27E3D"/>
    <w:rsid w:val="00D3258F"/>
    <w:rsid w:val="00D32FB7"/>
    <w:rsid w:val="00D33118"/>
    <w:rsid w:val="00D33729"/>
    <w:rsid w:val="00D34B1E"/>
    <w:rsid w:val="00D402F5"/>
    <w:rsid w:val="00D4120E"/>
    <w:rsid w:val="00D41585"/>
    <w:rsid w:val="00D42844"/>
    <w:rsid w:val="00D43109"/>
    <w:rsid w:val="00D436EC"/>
    <w:rsid w:val="00D43EBA"/>
    <w:rsid w:val="00D44328"/>
    <w:rsid w:val="00D443FE"/>
    <w:rsid w:val="00D4467F"/>
    <w:rsid w:val="00D450E9"/>
    <w:rsid w:val="00D50CB5"/>
    <w:rsid w:val="00D50FAB"/>
    <w:rsid w:val="00D518BD"/>
    <w:rsid w:val="00D543B4"/>
    <w:rsid w:val="00D548D7"/>
    <w:rsid w:val="00D54EF9"/>
    <w:rsid w:val="00D5646F"/>
    <w:rsid w:val="00D564D5"/>
    <w:rsid w:val="00D56E13"/>
    <w:rsid w:val="00D57B51"/>
    <w:rsid w:val="00D57D71"/>
    <w:rsid w:val="00D6208C"/>
    <w:rsid w:val="00D62E82"/>
    <w:rsid w:val="00D63BB4"/>
    <w:rsid w:val="00D64A86"/>
    <w:rsid w:val="00D64B2D"/>
    <w:rsid w:val="00D6602A"/>
    <w:rsid w:val="00D6633A"/>
    <w:rsid w:val="00D66F34"/>
    <w:rsid w:val="00D67096"/>
    <w:rsid w:val="00D679C7"/>
    <w:rsid w:val="00D70208"/>
    <w:rsid w:val="00D70DCE"/>
    <w:rsid w:val="00D738D6"/>
    <w:rsid w:val="00D742F4"/>
    <w:rsid w:val="00D75638"/>
    <w:rsid w:val="00D76CCE"/>
    <w:rsid w:val="00D80795"/>
    <w:rsid w:val="00D8089E"/>
    <w:rsid w:val="00D80F5E"/>
    <w:rsid w:val="00D80FF9"/>
    <w:rsid w:val="00D81144"/>
    <w:rsid w:val="00D82418"/>
    <w:rsid w:val="00D825EB"/>
    <w:rsid w:val="00D828F2"/>
    <w:rsid w:val="00D8292C"/>
    <w:rsid w:val="00D840F9"/>
    <w:rsid w:val="00D86206"/>
    <w:rsid w:val="00D8668E"/>
    <w:rsid w:val="00D8694E"/>
    <w:rsid w:val="00D870B2"/>
    <w:rsid w:val="00D875CC"/>
    <w:rsid w:val="00D87A08"/>
    <w:rsid w:val="00D87E00"/>
    <w:rsid w:val="00D9134D"/>
    <w:rsid w:val="00D91BCA"/>
    <w:rsid w:val="00D92D27"/>
    <w:rsid w:val="00D94221"/>
    <w:rsid w:val="00D95AF8"/>
    <w:rsid w:val="00D95F4A"/>
    <w:rsid w:val="00D96D11"/>
    <w:rsid w:val="00DA0346"/>
    <w:rsid w:val="00DA046B"/>
    <w:rsid w:val="00DA0867"/>
    <w:rsid w:val="00DA1584"/>
    <w:rsid w:val="00DA1E58"/>
    <w:rsid w:val="00DA2930"/>
    <w:rsid w:val="00DA2A99"/>
    <w:rsid w:val="00DA4533"/>
    <w:rsid w:val="00DA5616"/>
    <w:rsid w:val="00DA5BDC"/>
    <w:rsid w:val="00DA5CBB"/>
    <w:rsid w:val="00DA5F98"/>
    <w:rsid w:val="00DA7A03"/>
    <w:rsid w:val="00DB033E"/>
    <w:rsid w:val="00DB1818"/>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3E14"/>
    <w:rsid w:val="00DE3FF4"/>
    <w:rsid w:val="00DE44B0"/>
    <w:rsid w:val="00DE4A98"/>
    <w:rsid w:val="00DE56A5"/>
    <w:rsid w:val="00DE63F7"/>
    <w:rsid w:val="00DE6DD1"/>
    <w:rsid w:val="00DF0433"/>
    <w:rsid w:val="00DF08B7"/>
    <w:rsid w:val="00DF0C63"/>
    <w:rsid w:val="00DF0C8E"/>
    <w:rsid w:val="00DF2582"/>
    <w:rsid w:val="00DF2B7B"/>
    <w:rsid w:val="00DF5B0C"/>
    <w:rsid w:val="00DF6539"/>
    <w:rsid w:val="00E01445"/>
    <w:rsid w:val="00E023DE"/>
    <w:rsid w:val="00E0293D"/>
    <w:rsid w:val="00E02F6A"/>
    <w:rsid w:val="00E03198"/>
    <w:rsid w:val="00E0322F"/>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793F"/>
    <w:rsid w:val="00E307FC"/>
    <w:rsid w:val="00E309D3"/>
    <w:rsid w:val="00E313B9"/>
    <w:rsid w:val="00E3160D"/>
    <w:rsid w:val="00E31932"/>
    <w:rsid w:val="00E31E89"/>
    <w:rsid w:val="00E32798"/>
    <w:rsid w:val="00E32A54"/>
    <w:rsid w:val="00E33147"/>
    <w:rsid w:val="00E3345D"/>
    <w:rsid w:val="00E3393E"/>
    <w:rsid w:val="00E34168"/>
    <w:rsid w:val="00E3460D"/>
    <w:rsid w:val="00E35793"/>
    <w:rsid w:val="00E36407"/>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5D6D"/>
    <w:rsid w:val="00E56EEF"/>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B02"/>
    <w:rsid w:val="00E73610"/>
    <w:rsid w:val="00E73923"/>
    <w:rsid w:val="00E751E7"/>
    <w:rsid w:val="00E76317"/>
    <w:rsid w:val="00E76946"/>
    <w:rsid w:val="00E769AC"/>
    <w:rsid w:val="00E76F26"/>
    <w:rsid w:val="00E77645"/>
    <w:rsid w:val="00E77AE3"/>
    <w:rsid w:val="00E77E21"/>
    <w:rsid w:val="00E810BF"/>
    <w:rsid w:val="00E8337C"/>
    <w:rsid w:val="00E83697"/>
    <w:rsid w:val="00E83810"/>
    <w:rsid w:val="00E854D4"/>
    <w:rsid w:val="00E854EE"/>
    <w:rsid w:val="00E858CD"/>
    <w:rsid w:val="00E870A0"/>
    <w:rsid w:val="00E90A6D"/>
    <w:rsid w:val="00E91487"/>
    <w:rsid w:val="00E91DDC"/>
    <w:rsid w:val="00E91FD3"/>
    <w:rsid w:val="00E925C9"/>
    <w:rsid w:val="00E936A6"/>
    <w:rsid w:val="00E9444B"/>
    <w:rsid w:val="00E94C85"/>
    <w:rsid w:val="00E95F7D"/>
    <w:rsid w:val="00E96358"/>
    <w:rsid w:val="00EA0A82"/>
    <w:rsid w:val="00EA0AAF"/>
    <w:rsid w:val="00EA0B9B"/>
    <w:rsid w:val="00EA1745"/>
    <w:rsid w:val="00EA1D5A"/>
    <w:rsid w:val="00EA1DC3"/>
    <w:rsid w:val="00EA1ED6"/>
    <w:rsid w:val="00EA346E"/>
    <w:rsid w:val="00EA4F1D"/>
    <w:rsid w:val="00EA6CB4"/>
    <w:rsid w:val="00EB0940"/>
    <w:rsid w:val="00EB28EE"/>
    <w:rsid w:val="00EB2AF5"/>
    <w:rsid w:val="00EB4566"/>
    <w:rsid w:val="00EB4E5D"/>
    <w:rsid w:val="00EB564C"/>
    <w:rsid w:val="00EB6A60"/>
    <w:rsid w:val="00EB7699"/>
    <w:rsid w:val="00EC0A52"/>
    <w:rsid w:val="00EC245B"/>
    <w:rsid w:val="00EC2DF5"/>
    <w:rsid w:val="00EC39EB"/>
    <w:rsid w:val="00EC44C4"/>
    <w:rsid w:val="00EC464F"/>
    <w:rsid w:val="00EC4A25"/>
    <w:rsid w:val="00EC56F0"/>
    <w:rsid w:val="00EC5873"/>
    <w:rsid w:val="00EC5DC4"/>
    <w:rsid w:val="00EC6A06"/>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217F"/>
    <w:rsid w:val="00EE4120"/>
    <w:rsid w:val="00EE44AD"/>
    <w:rsid w:val="00EE4B62"/>
    <w:rsid w:val="00EE4F4E"/>
    <w:rsid w:val="00EE5E1A"/>
    <w:rsid w:val="00EE7D61"/>
    <w:rsid w:val="00EF0219"/>
    <w:rsid w:val="00EF1E0A"/>
    <w:rsid w:val="00EF267F"/>
    <w:rsid w:val="00EF2F1F"/>
    <w:rsid w:val="00EF3F83"/>
    <w:rsid w:val="00EF4494"/>
    <w:rsid w:val="00EF4E32"/>
    <w:rsid w:val="00EF550E"/>
    <w:rsid w:val="00EF55C9"/>
    <w:rsid w:val="00EF5820"/>
    <w:rsid w:val="00F01076"/>
    <w:rsid w:val="00F017DF"/>
    <w:rsid w:val="00F025A2"/>
    <w:rsid w:val="00F04C08"/>
    <w:rsid w:val="00F04C45"/>
    <w:rsid w:val="00F05474"/>
    <w:rsid w:val="00F054BA"/>
    <w:rsid w:val="00F05D71"/>
    <w:rsid w:val="00F06BBB"/>
    <w:rsid w:val="00F06F0B"/>
    <w:rsid w:val="00F07388"/>
    <w:rsid w:val="00F07FD6"/>
    <w:rsid w:val="00F101C8"/>
    <w:rsid w:val="00F116CA"/>
    <w:rsid w:val="00F11D6B"/>
    <w:rsid w:val="00F12B8B"/>
    <w:rsid w:val="00F13E18"/>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EC4"/>
    <w:rsid w:val="00F52C84"/>
    <w:rsid w:val="00F52DBE"/>
    <w:rsid w:val="00F53AAD"/>
    <w:rsid w:val="00F5490A"/>
    <w:rsid w:val="00F54A3D"/>
    <w:rsid w:val="00F54F7D"/>
    <w:rsid w:val="00F556B9"/>
    <w:rsid w:val="00F5657D"/>
    <w:rsid w:val="00F57BF9"/>
    <w:rsid w:val="00F60482"/>
    <w:rsid w:val="00F61CE2"/>
    <w:rsid w:val="00F61F5B"/>
    <w:rsid w:val="00F622DA"/>
    <w:rsid w:val="00F62456"/>
    <w:rsid w:val="00F64C8F"/>
    <w:rsid w:val="00F653B8"/>
    <w:rsid w:val="00F66185"/>
    <w:rsid w:val="00F6666B"/>
    <w:rsid w:val="00F6695B"/>
    <w:rsid w:val="00F66E5B"/>
    <w:rsid w:val="00F705E6"/>
    <w:rsid w:val="00F70B51"/>
    <w:rsid w:val="00F718FF"/>
    <w:rsid w:val="00F71B89"/>
    <w:rsid w:val="00F7353C"/>
    <w:rsid w:val="00F758DF"/>
    <w:rsid w:val="00F75B5F"/>
    <w:rsid w:val="00F76050"/>
    <w:rsid w:val="00F76752"/>
    <w:rsid w:val="00F76A28"/>
    <w:rsid w:val="00F76EC9"/>
    <w:rsid w:val="00F76F8F"/>
    <w:rsid w:val="00F777E4"/>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428F"/>
    <w:rsid w:val="00FD4EDD"/>
    <w:rsid w:val="00FD6057"/>
    <w:rsid w:val="00FD706D"/>
    <w:rsid w:val="00FE0DB2"/>
    <w:rsid w:val="00FE1DEE"/>
    <w:rsid w:val="00FE2BAC"/>
    <w:rsid w:val="00FE33D3"/>
    <w:rsid w:val="00FE55FB"/>
    <w:rsid w:val="00FE5909"/>
    <w:rsid w:val="00FF05DE"/>
    <w:rsid w:val="00FF0BC3"/>
    <w:rsid w:val="00FF2549"/>
    <w:rsid w:val="00FF3120"/>
    <w:rsid w:val="00FF3826"/>
    <w:rsid w:val="00FF3C83"/>
    <w:rsid w:val="00FF4802"/>
    <w:rsid w:val="00FF4FF4"/>
    <w:rsid w:val="00FF5002"/>
    <w:rsid w:val="00FF77D0"/>
    <w:rsid w:val="00FF7A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937FB"/>
  <w15:docId w15:val="{C8A52D69-6413-4675-9023-06E236C55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uiPriority w:val="99"/>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styleId="Revision">
    <w:name w:val="Revision"/>
    <w:hidden/>
    <w:uiPriority w:val="99"/>
    <w:semiHidden/>
    <w:rsid w:val="00B22EC6"/>
    <w:rPr>
      <w:lang w:val="en-GB"/>
    </w:rPr>
  </w:style>
  <w:style w:type="character" w:customStyle="1" w:styleId="16">
    <w:name w:val="16"/>
    <w:rsid w:val="00EF0219"/>
    <w:rPr>
      <w:rFonts w:ascii="Times New Roman" w:hAnsi="Times New Roman" w:cs="Times New Roman" w:hint="default"/>
      <w:color w:val="0000FF"/>
      <w:u w:val="single"/>
    </w:rPr>
  </w:style>
  <w:style w:type="character" w:customStyle="1" w:styleId="B1Zchn">
    <w:name w:val="B1 Zchn"/>
    <w:link w:val="B1"/>
    <w:qFormat/>
    <w:rsid w:val="004E6AF6"/>
    <w:rPr>
      <w:lang w:val="en-GB"/>
    </w:rPr>
  </w:style>
  <w:style w:type="character" w:customStyle="1" w:styleId="TFChar">
    <w:name w:val="TF Char"/>
    <w:link w:val="TF"/>
    <w:qFormat/>
    <w:rsid w:val="004E6AF6"/>
    <w:rPr>
      <w:rFonts w:ascii="Arial" w:hAnsi="Arial"/>
      <w:b/>
      <w:lang w:val="en-GB"/>
    </w:rPr>
  </w:style>
  <w:style w:type="character" w:customStyle="1" w:styleId="THChar">
    <w:name w:val="TH Char"/>
    <w:link w:val="TH"/>
    <w:qFormat/>
    <w:rsid w:val="004E6AF6"/>
    <w:rPr>
      <w:rFonts w:ascii="Arial" w:hAnsi="Arial"/>
      <w:b/>
      <w:lang w:val="en-GB"/>
    </w:rPr>
  </w:style>
  <w:style w:type="character" w:customStyle="1" w:styleId="NOZchn">
    <w:name w:val="NO Zchn"/>
    <w:link w:val="NO"/>
    <w:locked/>
    <w:rsid w:val="004E6AF6"/>
    <w:rPr>
      <w:lang w:val="en-GB"/>
    </w:rPr>
  </w:style>
  <w:style w:type="character" w:customStyle="1" w:styleId="15">
    <w:name w:val="15"/>
    <w:rsid w:val="001607C4"/>
    <w:rPr>
      <w:rFonts w:ascii="CG Times (WN)" w:hAnsi="CG Times (WN)" w:hint="default"/>
      <w:color w:val="0000FF"/>
      <w:u w:val="single"/>
    </w:rPr>
  </w:style>
  <w:style w:type="character" w:customStyle="1" w:styleId="B1Char">
    <w:name w:val="B1 Char"/>
    <w:rsid w:val="00B87C0D"/>
  </w:style>
  <w:style w:type="character" w:customStyle="1" w:styleId="EditorsNoteChar">
    <w:name w:val="Editor's Note Char"/>
    <w:link w:val="EditorsNote"/>
    <w:rsid w:val="00171530"/>
    <w:rPr>
      <w:color w:val="FF0000"/>
      <w:lang w:val="en-GB"/>
    </w:rPr>
  </w:style>
  <w:style w:type="paragraph" w:styleId="Title">
    <w:name w:val="Title"/>
    <w:basedOn w:val="Normal"/>
    <w:next w:val="Normal"/>
    <w:link w:val="TitleChar"/>
    <w:uiPriority w:val="10"/>
    <w:qFormat/>
    <w:rsid w:val="00A9260F"/>
    <w:pPr>
      <w:spacing w:before="240" w:after="60"/>
      <w:ind w:left="1701" w:hanging="1701"/>
      <w:outlineLvl w:val="0"/>
    </w:pPr>
    <w:rPr>
      <w:rFonts w:ascii="Arial" w:eastAsia="Times New Roman" w:hAnsi="Arial" w:cs="Arial"/>
      <w:b/>
      <w:bCs/>
      <w:kern w:val="28"/>
    </w:rPr>
  </w:style>
  <w:style w:type="character" w:customStyle="1" w:styleId="TitleChar">
    <w:name w:val="Title Char"/>
    <w:basedOn w:val="DefaultParagraphFont"/>
    <w:link w:val="Title"/>
    <w:uiPriority w:val="10"/>
    <w:rsid w:val="00A9260F"/>
    <w:rPr>
      <w:rFonts w:ascii="Arial" w:eastAsia="Times New Roman" w:hAnsi="Arial" w:cs="Arial"/>
      <w:b/>
      <w:bCs/>
      <w:kern w:val="28"/>
      <w:lang w:val="en-GB"/>
    </w:rPr>
  </w:style>
  <w:style w:type="paragraph" w:customStyle="1" w:styleId="Source">
    <w:name w:val="Source"/>
    <w:basedOn w:val="Normal"/>
    <w:rsid w:val="00A9260F"/>
    <w:pPr>
      <w:spacing w:after="60"/>
      <w:ind w:left="1985" w:hanging="1985"/>
    </w:pPr>
    <w:rPr>
      <w:rFonts w:ascii="Arial" w:eastAsia="Times New Roman" w:hAnsi="Arial" w:cs="Arial"/>
      <w:b/>
    </w:rPr>
  </w:style>
  <w:style w:type="paragraph" w:customStyle="1" w:styleId="Contact">
    <w:name w:val="Contact"/>
    <w:basedOn w:val="Heading4"/>
    <w:rsid w:val="00A9260F"/>
    <w:pPr>
      <w:keepLines w:val="0"/>
      <w:tabs>
        <w:tab w:val="left" w:pos="2268"/>
        <w:tab w:val="left" w:pos="2694"/>
      </w:tabs>
      <w:spacing w:before="0" w:after="0"/>
      <w:ind w:left="567" w:firstLine="0"/>
    </w:pPr>
    <w:rPr>
      <w:rFonts w:eastAsia="Times New Roman" w:cs="Arial"/>
      <w:b/>
      <w:sz w:val="20"/>
    </w:rPr>
  </w:style>
  <w:style w:type="character" w:customStyle="1" w:styleId="NOChar">
    <w:name w:val="NO Char"/>
    <w:rsid w:val="00156CE1"/>
    <w:rPr>
      <w:lang w:val="en-GB" w:eastAsia="en-GB"/>
    </w:rPr>
  </w:style>
  <w:style w:type="character" w:customStyle="1" w:styleId="B1Char1">
    <w:name w:val="B1 Char1"/>
    <w:rsid w:val="00156CE1"/>
    <w:rPr>
      <w:lang w:val="en-GB" w:eastAsia="en-GB"/>
    </w:rPr>
  </w:style>
  <w:style w:type="character" w:customStyle="1" w:styleId="B2Char">
    <w:name w:val="B2 Char"/>
    <w:link w:val="B2"/>
    <w:qFormat/>
    <w:rsid w:val="007477F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92902">
      <w:bodyDiv w:val="1"/>
      <w:marLeft w:val="0"/>
      <w:marRight w:val="0"/>
      <w:marTop w:val="0"/>
      <w:marBottom w:val="0"/>
      <w:divBdr>
        <w:top w:val="none" w:sz="0" w:space="0" w:color="auto"/>
        <w:left w:val="none" w:sz="0" w:space="0" w:color="auto"/>
        <w:bottom w:val="none" w:sz="0" w:space="0" w:color="auto"/>
        <w:right w:val="none" w:sz="0" w:space="0" w:color="auto"/>
      </w:divBdr>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2077571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3</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Qualcomm</cp:lastModifiedBy>
  <cp:revision>2</cp:revision>
  <dcterms:created xsi:type="dcterms:W3CDTF">2024-04-04T23:07:00Z</dcterms:created>
  <dcterms:modified xsi:type="dcterms:W3CDTF">2024-04-04T23:07:00Z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